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40A" w:rsidRPr="00E444E8" w:rsidRDefault="00F7240A" w:rsidP="00F7240A">
      <w:pPr>
        <w:pBdr>
          <w:bottom w:val="single" w:sz="4" w:space="1" w:color="auto"/>
        </w:pBdr>
        <w:rPr>
          <w:rFonts w:ascii="Arial" w:hAnsi="Arial" w:cs="Arial"/>
          <w:b/>
          <w:sz w:val="28"/>
          <w:szCs w:val="28"/>
        </w:rPr>
      </w:pPr>
      <w:bookmarkStart w:id="0" w:name="_Toc10450898"/>
      <w:bookmarkStart w:id="1" w:name="_Toc12252484"/>
      <w:r>
        <w:rPr>
          <w:rFonts w:ascii="Arial" w:hAnsi="Arial" w:cs="Arial"/>
          <w:b/>
          <w:sz w:val="28"/>
          <w:szCs w:val="28"/>
        </w:rPr>
        <w:t xml:space="preserve">IR XML – </w:t>
      </w:r>
      <w:r w:rsidR="00B34172">
        <w:rPr>
          <w:rFonts w:ascii="Arial" w:hAnsi="Arial" w:cs="Arial"/>
          <w:b/>
          <w:sz w:val="28"/>
          <w:szCs w:val="28"/>
        </w:rPr>
        <w:t>Definitions</w:t>
      </w:r>
    </w:p>
    <w:p w:rsidR="00797020" w:rsidRPr="0012671D" w:rsidRDefault="00797020" w:rsidP="00797020">
      <w:pPr>
        <w:pStyle w:val="Heading2"/>
        <w:numPr>
          <w:ilvl w:val="1"/>
          <w:numId w:val="0"/>
        </w:numPr>
        <w:ind w:left="720" w:hanging="720"/>
        <w:rPr>
          <w:i w:val="0"/>
          <w:iCs w:val="0"/>
          <w:sz w:val="20"/>
          <w:szCs w:val="20"/>
        </w:rPr>
      </w:pPr>
      <w:r w:rsidRPr="0012671D">
        <w:rPr>
          <w:i w:val="0"/>
          <w:iCs w:val="0"/>
          <w:sz w:val="20"/>
          <w:szCs w:val="20"/>
        </w:rPr>
        <w:t>Description</w:t>
      </w:r>
      <w:bookmarkEnd w:id="0"/>
      <w:bookmarkEnd w:id="1"/>
    </w:p>
    <w:p w:rsidR="00797020" w:rsidRPr="0012671D" w:rsidRDefault="00797020" w:rsidP="00797020">
      <w:pPr>
        <w:rPr>
          <w:rFonts w:ascii="Arial" w:hAnsi="Arial" w:cs="Arial"/>
          <w:sz w:val="20"/>
          <w:szCs w:val="20"/>
        </w:rPr>
      </w:pPr>
      <w:r w:rsidRPr="0012671D">
        <w:rPr>
          <w:rFonts w:ascii="Arial" w:hAnsi="Arial" w:cs="Arial"/>
          <w:sz w:val="20"/>
          <w:szCs w:val="20"/>
        </w:rPr>
        <w:t xml:space="preserve">The </w:t>
      </w:r>
      <w:r w:rsidR="00B34172">
        <w:rPr>
          <w:rFonts w:ascii="Arial" w:hAnsi="Arial" w:cs="Arial"/>
          <w:sz w:val="20"/>
          <w:szCs w:val="20"/>
        </w:rPr>
        <w:t>DEFINITIONS XML data feed provides general definitions to terms usually found in our Fundamentals and Earnings Estimates feeds</w:t>
      </w:r>
      <w:r w:rsidRPr="0012671D">
        <w:rPr>
          <w:rFonts w:ascii="Arial" w:hAnsi="Arial" w:cs="Arial"/>
          <w:sz w:val="20"/>
          <w:szCs w:val="20"/>
        </w:rPr>
        <w:t xml:space="preserve">.  </w:t>
      </w:r>
      <w:bookmarkStart w:id="2" w:name="_GoBack"/>
      <w:bookmarkEnd w:id="2"/>
    </w:p>
    <w:p w:rsidR="00797020" w:rsidRPr="0012671D" w:rsidRDefault="00797020" w:rsidP="00797020">
      <w:pPr>
        <w:pStyle w:val="Heading2"/>
        <w:numPr>
          <w:ilvl w:val="1"/>
          <w:numId w:val="0"/>
        </w:numPr>
        <w:tabs>
          <w:tab w:val="num" w:pos="720"/>
        </w:tabs>
        <w:rPr>
          <w:i w:val="0"/>
          <w:iCs w:val="0"/>
          <w:sz w:val="20"/>
          <w:szCs w:val="20"/>
        </w:rPr>
      </w:pPr>
      <w:bookmarkStart w:id="3" w:name="_Toc12252485"/>
      <w:bookmarkStart w:id="4" w:name="_Toc10450899"/>
      <w:r w:rsidRPr="0012671D">
        <w:rPr>
          <w:i w:val="0"/>
          <w:iCs w:val="0"/>
          <w:sz w:val="20"/>
          <w:szCs w:val="20"/>
        </w:rPr>
        <w:t>XML File</w:t>
      </w:r>
      <w:bookmarkEnd w:id="3"/>
    </w:p>
    <w:p w:rsidR="00797020" w:rsidRPr="0012671D" w:rsidRDefault="00797020" w:rsidP="00797020">
      <w:pPr>
        <w:rPr>
          <w:rFonts w:ascii="Arial" w:hAnsi="Arial" w:cs="Arial"/>
          <w:sz w:val="20"/>
          <w:szCs w:val="20"/>
        </w:rPr>
      </w:pPr>
      <w:r w:rsidRPr="0012671D">
        <w:rPr>
          <w:rFonts w:ascii="Arial" w:hAnsi="Arial" w:cs="Arial"/>
          <w:sz w:val="20"/>
          <w:szCs w:val="20"/>
        </w:rPr>
        <w:t xml:space="preserve">The XML file containing the exact values of the lists your company is signed up to offer is available at </w:t>
      </w:r>
    </w:p>
    <w:p w:rsidR="00797020" w:rsidRPr="0012671D" w:rsidRDefault="00797020" w:rsidP="00797020">
      <w:pPr>
        <w:rPr>
          <w:rFonts w:ascii="Arial" w:hAnsi="Arial" w:cs="Arial"/>
          <w:sz w:val="20"/>
          <w:szCs w:val="20"/>
        </w:rPr>
      </w:pPr>
    </w:p>
    <w:p w:rsidR="00B34172" w:rsidRDefault="00985BEB" w:rsidP="00797020">
      <w:pPr>
        <w:pStyle w:val="TableText"/>
        <w:ind w:left="360" w:firstLine="360"/>
        <w:rPr>
          <w:sz w:val="20"/>
          <w:szCs w:val="20"/>
        </w:rPr>
      </w:pPr>
      <w:hyperlink r:id="rId8" w:history="1">
        <w:r w:rsidR="00B34172" w:rsidRPr="00DA788A">
          <w:rPr>
            <w:rStyle w:val="Hyperlink"/>
            <w:sz w:val="20"/>
            <w:szCs w:val="20"/>
          </w:rPr>
          <w:t>http://xml.corporate-ir.net/irxmlclient.asp?compid=######&amp;reqtype=definitions</w:t>
        </w:r>
      </w:hyperlink>
    </w:p>
    <w:p w:rsidR="00797020" w:rsidRPr="0012671D" w:rsidRDefault="00797020" w:rsidP="00797020">
      <w:pPr>
        <w:pStyle w:val="TableText"/>
        <w:ind w:left="360" w:firstLine="360"/>
        <w:rPr>
          <w:sz w:val="20"/>
          <w:szCs w:val="20"/>
        </w:rPr>
      </w:pPr>
    </w:p>
    <w:p w:rsidR="00797020" w:rsidRPr="0012671D" w:rsidRDefault="00797020" w:rsidP="00797020">
      <w:pPr>
        <w:pStyle w:val="TableText"/>
        <w:rPr>
          <w:sz w:val="20"/>
          <w:szCs w:val="20"/>
          <w:u w:val="single"/>
        </w:rPr>
      </w:pPr>
      <w:proofErr w:type="spellStart"/>
      <w:r w:rsidRPr="0012671D">
        <w:rPr>
          <w:sz w:val="20"/>
          <w:szCs w:val="20"/>
          <w:u w:val="single"/>
        </w:rPr>
        <w:t>Compid</w:t>
      </w:r>
      <w:proofErr w:type="spellEnd"/>
    </w:p>
    <w:p w:rsidR="00797020" w:rsidRPr="0012671D" w:rsidRDefault="00797020" w:rsidP="00797020">
      <w:pPr>
        <w:pStyle w:val="TableText"/>
        <w:rPr>
          <w:sz w:val="20"/>
          <w:szCs w:val="20"/>
        </w:rPr>
      </w:pPr>
      <w:r w:rsidRPr="0012671D">
        <w:rPr>
          <w:sz w:val="20"/>
          <w:szCs w:val="20"/>
        </w:rPr>
        <w:t>The ‘</w:t>
      </w:r>
      <w:proofErr w:type="spellStart"/>
      <w:r w:rsidRPr="0012671D">
        <w:rPr>
          <w:b/>
          <w:bCs/>
          <w:sz w:val="20"/>
          <w:szCs w:val="20"/>
        </w:rPr>
        <w:t>compid</w:t>
      </w:r>
      <w:proofErr w:type="spellEnd"/>
      <w:r w:rsidRPr="0012671D">
        <w:rPr>
          <w:b/>
          <w:bCs/>
          <w:sz w:val="20"/>
          <w:szCs w:val="20"/>
        </w:rPr>
        <w:t>’</w:t>
      </w:r>
      <w:r w:rsidRPr="0012671D">
        <w:rPr>
          <w:sz w:val="20"/>
          <w:szCs w:val="20"/>
        </w:rPr>
        <w:t xml:space="preserve"> query parameter represents the company ID, which will be assigned to your company by </w:t>
      </w:r>
      <w:proofErr w:type="gramStart"/>
      <w:r w:rsidR="007442C4">
        <w:rPr>
          <w:sz w:val="20"/>
          <w:szCs w:val="20"/>
        </w:rPr>
        <w:t>Nasdaq</w:t>
      </w:r>
      <w:proofErr w:type="gramEnd"/>
      <w:r w:rsidRPr="0012671D">
        <w:rPr>
          <w:sz w:val="20"/>
          <w:szCs w:val="20"/>
        </w:rPr>
        <w:t xml:space="preserve">.  For example, if your </w:t>
      </w:r>
      <w:proofErr w:type="spellStart"/>
      <w:r w:rsidRPr="0012671D">
        <w:rPr>
          <w:sz w:val="20"/>
          <w:szCs w:val="20"/>
        </w:rPr>
        <w:t>compid</w:t>
      </w:r>
      <w:proofErr w:type="spellEnd"/>
      <w:r w:rsidRPr="0012671D">
        <w:rPr>
          <w:sz w:val="20"/>
          <w:szCs w:val="20"/>
        </w:rPr>
        <w:t xml:space="preserve"> were ‘132066’, then the URL to get the XML would be:</w:t>
      </w:r>
    </w:p>
    <w:p w:rsidR="00797020" w:rsidRPr="0012671D" w:rsidRDefault="00797020" w:rsidP="00797020">
      <w:pPr>
        <w:pStyle w:val="TableText"/>
        <w:rPr>
          <w:sz w:val="20"/>
          <w:szCs w:val="20"/>
        </w:rPr>
      </w:pPr>
      <w:r w:rsidRPr="0012671D">
        <w:rPr>
          <w:sz w:val="20"/>
          <w:szCs w:val="20"/>
        </w:rPr>
        <w:tab/>
      </w:r>
    </w:p>
    <w:p w:rsidR="00B34172" w:rsidRDefault="00797020" w:rsidP="00797020">
      <w:pPr>
        <w:pStyle w:val="TableText"/>
        <w:rPr>
          <w:sz w:val="20"/>
          <w:szCs w:val="20"/>
        </w:rPr>
      </w:pPr>
      <w:r w:rsidRPr="0012671D">
        <w:rPr>
          <w:sz w:val="20"/>
          <w:szCs w:val="20"/>
        </w:rPr>
        <w:tab/>
      </w:r>
      <w:hyperlink r:id="rId9" w:history="1">
        <w:r w:rsidR="00B34172" w:rsidRPr="00DA788A">
          <w:rPr>
            <w:rStyle w:val="Hyperlink"/>
            <w:sz w:val="20"/>
            <w:szCs w:val="20"/>
          </w:rPr>
          <w:t>http://xml.corporate-ir.net/irxmlclient.asp?compid=132066&amp;reqtype=definitions</w:t>
        </w:r>
      </w:hyperlink>
    </w:p>
    <w:p w:rsidR="00797020" w:rsidRPr="0012671D" w:rsidRDefault="00797020" w:rsidP="00797020">
      <w:pPr>
        <w:pStyle w:val="TableText"/>
        <w:rPr>
          <w:sz w:val="20"/>
          <w:szCs w:val="20"/>
        </w:rPr>
      </w:pPr>
    </w:p>
    <w:p w:rsidR="00797020" w:rsidRPr="0012671D" w:rsidRDefault="00797020" w:rsidP="00797020">
      <w:pPr>
        <w:rPr>
          <w:rFonts w:ascii="Arial" w:hAnsi="Arial" w:cs="Arial"/>
          <w:sz w:val="20"/>
          <w:szCs w:val="20"/>
        </w:rPr>
      </w:pPr>
      <w:r w:rsidRPr="0012671D">
        <w:rPr>
          <w:rFonts w:ascii="Arial" w:hAnsi="Arial" w:cs="Arial"/>
          <w:sz w:val="20"/>
          <w:szCs w:val="20"/>
        </w:rPr>
        <w:t xml:space="preserve">If you are unaware of your </w:t>
      </w:r>
      <w:proofErr w:type="spellStart"/>
      <w:r w:rsidRPr="0012671D">
        <w:rPr>
          <w:rFonts w:ascii="Arial" w:hAnsi="Arial" w:cs="Arial"/>
          <w:sz w:val="20"/>
          <w:szCs w:val="20"/>
        </w:rPr>
        <w:t>compid</w:t>
      </w:r>
      <w:proofErr w:type="spellEnd"/>
      <w:r w:rsidRPr="0012671D">
        <w:rPr>
          <w:rFonts w:ascii="Arial" w:hAnsi="Arial" w:cs="Arial"/>
          <w:sz w:val="20"/>
          <w:szCs w:val="20"/>
        </w:rPr>
        <w:t xml:space="preserve">, please contact your </w:t>
      </w:r>
      <w:r w:rsidR="007442C4">
        <w:rPr>
          <w:rFonts w:ascii="Arial" w:hAnsi="Arial" w:cs="Arial"/>
          <w:sz w:val="20"/>
          <w:szCs w:val="20"/>
        </w:rPr>
        <w:t>Nasdaq</w:t>
      </w:r>
      <w:r w:rsidRPr="0012671D">
        <w:rPr>
          <w:rFonts w:ascii="Arial" w:hAnsi="Arial" w:cs="Arial"/>
          <w:sz w:val="20"/>
          <w:szCs w:val="20"/>
        </w:rPr>
        <w:t xml:space="preserve"> Account Manager.  </w:t>
      </w:r>
    </w:p>
    <w:p w:rsidR="00797020" w:rsidRPr="0012671D" w:rsidRDefault="00797020" w:rsidP="00797020">
      <w:pPr>
        <w:rPr>
          <w:rFonts w:ascii="Arial" w:hAnsi="Arial" w:cs="Arial"/>
          <w:sz w:val="20"/>
          <w:szCs w:val="20"/>
        </w:rPr>
      </w:pPr>
    </w:p>
    <w:p w:rsidR="00797020" w:rsidRPr="0012671D" w:rsidRDefault="00797020" w:rsidP="00797020">
      <w:pPr>
        <w:rPr>
          <w:rFonts w:ascii="Arial" w:hAnsi="Arial" w:cs="Arial"/>
          <w:sz w:val="20"/>
          <w:szCs w:val="20"/>
          <w:u w:val="single"/>
        </w:rPr>
      </w:pPr>
      <w:r w:rsidRPr="0012671D">
        <w:rPr>
          <w:rFonts w:ascii="Arial" w:hAnsi="Arial" w:cs="Arial"/>
          <w:sz w:val="20"/>
          <w:szCs w:val="20"/>
          <w:u w:val="single"/>
        </w:rPr>
        <w:t xml:space="preserve">Structure </w:t>
      </w:r>
    </w:p>
    <w:p w:rsidR="00797020" w:rsidRPr="0012671D" w:rsidRDefault="00797020" w:rsidP="00797020">
      <w:pPr>
        <w:rPr>
          <w:rFonts w:ascii="Arial" w:hAnsi="Arial" w:cs="Arial"/>
          <w:sz w:val="20"/>
          <w:szCs w:val="20"/>
        </w:rPr>
      </w:pPr>
      <w:r w:rsidRPr="0012671D">
        <w:rPr>
          <w:rFonts w:ascii="Arial" w:hAnsi="Arial" w:cs="Arial"/>
          <w:sz w:val="20"/>
          <w:szCs w:val="20"/>
        </w:rPr>
        <w:t xml:space="preserve">If you wish to obtain information about the structure of this XML feed, you can access either the Data Type Definition (DTD) or the Schema by using the appropriate URL below with your </w:t>
      </w:r>
      <w:proofErr w:type="spellStart"/>
      <w:r w:rsidRPr="0012671D">
        <w:rPr>
          <w:rFonts w:ascii="Arial" w:hAnsi="Arial" w:cs="Arial"/>
          <w:b/>
          <w:bCs/>
          <w:sz w:val="20"/>
          <w:szCs w:val="20"/>
        </w:rPr>
        <w:t>compid</w:t>
      </w:r>
      <w:proofErr w:type="spellEnd"/>
      <w:r w:rsidRPr="0012671D">
        <w:rPr>
          <w:rFonts w:ascii="Arial" w:hAnsi="Arial" w:cs="Arial"/>
          <w:sz w:val="20"/>
          <w:szCs w:val="20"/>
        </w:rPr>
        <w:t>:</w:t>
      </w:r>
    </w:p>
    <w:p w:rsidR="00797020" w:rsidRPr="0012671D" w:rsidRDefault="00797020" w:rsidP="00797020">
      <w:pPr>
        <w:pStyle w:val="TableText"/>
        <w:ind w:left="360"/>
        <w:rPr>
          <w:sz w:val="20"/>
          <w:szCs w:val="20"/>
        </w:rPr>
      </w:pPr>
    </w:p>
    <w:p w:rsidR="00797020" w:rsidRPr="0012671D" w:rsidRDefault="00797020" w:rsidP="00797020">
      <w:pPr>
        <w:pStyle w:val="TableText"/>
        <w:ind w:left="360"/>
        <w:rPr>
          <w:sz w:val="20"/>
          <w:szCs w:val="20"/>
        </w:rPr>
      </w:pPr>
      <w:r w:rsidRPr="0012671D">
        <w:rPr>
          <w:sz w:val="20"/>
          <w:szCs w:val="20"/>
        </w:rPr>
        <w:tab/>
      </w:r>
      <w:hyperlink r:id="rId10" w:history="1">
        <w:r w:rsidRPr="0012671D">
          <w:rPr>
            <w:rStyle w:val="Hyperlink"/>
            <w:sz w:val="20"/>
            <w:szCs w:val="20"/>
          </w:rPr>
          <w:t>http://xml.corporate-ir.net/irxmlclient.asp?compid=######&amp;reqtype=faq&amp;display=schema</w:t>
        </w:r>
      </w:hyperlink>
    </w:p>
    <w:p w:rsidR="00797020" w:rsidRPr="0012671D" w:rsidRDefault="00797020" w:rsidP="00797020">
      <w:pPr>
        <w:pStyle w:val="TableText"/>
        <w:ind w:left="360"/>
        <w:rPr>
          <w:sz w:val="20"/>
          <w:szCs w:val="20"/>
        </w:rPr>
      </w:pPr>
    </w:p>
    <w:p w:rsidR="00797020" w:rsidRPr="0012671D" w:rsidRDefault="00797020" w:rsidP="00797020">
      <w:pPr>
        <w:pStyle w:val="TableText"/>
        <w:ind w:left="360"/>
        <w:rPr>
          <w:sz w:val="20"/>
          <w:szCs w:val="20"/>
        </w:rPr>
      </w:pPr>
      <w:r w:rsidRPr="0012671D">
        <w:rPr>
          <w:sz w:val="20"/>
          <w:szCs w:val="20"/>
        </w:rPr>
        <w:tab/>
      </w:r>
      <w:hyperlink r:id="rId11" w:history="1">
        <w:r w:rsidRPr="0012671D">
          <w:rPr>
            <w:rStyle w:val="Hyperlink"/>
            <w:sz w:val="20"/>
            <w:szCs w:val="20"/>
          </w:rPr>
          <w:t>http://xml.corporate-ir.net/irxmlclient.asp?compid=######&amp;reqtype=faq&amp;display=dtd</w:t>
        </w:r>
      </w:hyperlink>
      <w:r w:rsidRPr="0012671D">
        <w:rPr>
          <w:sz w:val="20"/>
          <w:szCs w:val="20"/>
        </w:rPr>
        <w:t xml:space="preserve"> </w:t>
      </w:r>
    </w:p>
    <w:p w:rsidR="00797020" w:rsidRPr="0012671D" w:rsidRDefault="00797020" w:rsidP="00797020">
      <w:pPr>
        <w:rPr>
          <w:rFonts w:ascii="Arial" w:hAnsi="Arial" w:cs="Arial"/>
          <w:sz w:val="20"/>
          <w:szCs w:val="20"/>
        </w:rPr>
      </w:pPr>
    </w:p>
    <w:p w:rsidR="00797020" w:rsidRPr="0012671D" w:rsidRDefault="00797020" w:rsidP="00797020">
      <w:pPr>
        <w:rPr>
          <w:rFonts w:ascii="Arial" w:hAnsi="Arial" w:cs="Arial"/>
          <w:sz w:val="20"/>
          <w:szCs w:val="20"/>
        </w:rPr>
      </w:pPr>
    </w:p>
    <w:p w:rsidR="00797020" w:rsidRDefault="00797020" w:rsidP="00797020">
      <w:pPr>
        <w:rPr>
          <w:rFonts w:ascii="Arial" w:hAnsi="Arial" w:cs="Arial"/>
          <w:sz w:val="20"/>
          <w:szCs w:val="20"/>
        </w:rPr>
      </w:pPr>
      <w:r w:rsidRPr="0012671D">
        <w:rPr>
          <w:rFonts w:ascii="Arial" w:hAnsi="Arial" w:cs="Arial"/>
          <w:sz w:val="20"/>
          <w:szCs w:val="20"/>
        </w:rPr>
        <w:t>The XML feed contains the question and answer text for the company's most frequently asked questions.</w:t>
      </w:r>
    </w:p>
    <w:p w:rsidR="000F6A2B" w:rsidRDefault="000F6A2B" w:rsidP="00797020">
      <w:pPr>
        <w:rPr>
          <w:rFonts w:ascii="Arial" w:hAnsi="Arial" w:cs="Arial"/>
          <w:sz w:val="20"/>
          <w:szCs w:val="20"/>
        </w:rPr>
      </w:pPr>
    </w:p>
    <w:p w:rsidR="000F6A2B" w:rsidRDefault="000F6A2B" w:rsidP="00797020">
      <w:pPr>
        <w:rPr>
          <w:rFonts w:ascii="Arial" w:hAnsi="Arial" w:cs="Arial"/>
          <w:sz w:val="20"/>
          <w:szCs w:val="20"/>
        </w:rPr>
      </w:pPr>
    </w:p>
    <w:p w:rsidR="00A908FF" w:rsidRDefault="00A908FF" w:rsidP="00A908FF">
      <w:pPr>
        <w:rPr>
          <w:rFonts w:ascii="Arial" w:hAnsi="Arial" w:cs="Arial"/>
          <w:b/>
          <w:sz w:val="20"/>
          <w:szCs w:val="20"/>
        </w:rPr>
      </w:pPr>
      <w:r>
        <w:rPr>
          <w:rFonts w:ascii="Arial" w:hAnsi="Arial" w:cs="Arial"/>
          <w:b/>
          <w:sz w:val="20"/>
          <w:szCs w:val="20"/>
        </w:rPr>
        <w:t xml:space="preserve">XML </w:t>
      </w:r>
      <w:r w:rsidR="006412F9">
        <w:rPr>
          <w:rFonts w:ascii="Arial" w:hAnsi="Arial" w:cs="Arial"/>
          <w:b/>
          <w:sz w:val="20"/>
          <w:szCs w:val="20"/>
        </w:rPr>
        <w:t>Usage</w:t>
      </w:r>
      <w:r>
        <w:rPr>
          <w:rFonts w:ascii="Arial" w:hAnsi="Arial" w:cs="Arial"/>
          <w:b/>
          <w:sz w:val="20"/>
          <w:szCs w:val="20"/>
        </w:rPr>
        <w:t xml:space="preserve"> and Cache Recommendation</w:t>
      </w:r>
    </w:p>
    <w:p w:rsidR="00A908FF" w:rsidRDefault="00A908FF" w:rsidP="00A908FF">
      <w:pPr>
        <w:rPr>
          <w:rFonts w:ascii="Arial" w:hAnsi="Arial" w:cs="Arial"/>
          <w:b/>
          <w:sz w:val="20"/>
          <w:szCs w:val="20"/>
        </w:rPr>
      </w:pPr>
    </w:p>
    <w:p w:rsidR="00A725DC" w:rsidRDefault="00A725DC" w:rsidP="00A725DC">
      <w:pPr>
        <w:rPr>
          <w:rFonts w:ascii="Arial" w:hAnsi="Arial" w:cs="Arial"/>
          <w:sz w:val="20"/>
          <w:szCs w:val="20"/>
        </w:rPr>
      </w:pPr>
      <w:r>
        <w:rPr>
          <w:rFonts w:ascii="Arial" w:hAnsi="Arial" w:cs="Arial"/>
          <w:sz w:val="20"/>
          <w:szCs w:val="20"/>
        </w:rPr>
        <w:t>We require our clients to cache our XML to reduce traffic between our servers speeding access times to enhance the user experience.</w:t>
      </w:r>
      <w:r w:rsidRPr="004E7C2A">
        <w:rPr>
          <w:rFonts w:ascii="Arial" w:hAnsi="Arial" w:cs="Arial"/>
          <w:sz w:val="20"/>
          <w:szCs w:val="20"/>
        </w:rPr>
        <w:t xml:space="preserve"> </w:t>
      </w:r>
      <w:r w:rsidRPr="00715C47">
        <w:rPr>
          <w:rFonts w:ascii="Arial" w:hAnsi="Arial" w:cs="Arial"/>
          <w:sz w:val="20"/>
          <w:szCs w:val="20"/>
        </w:rPr>
        <w:t>Due to the nature of the Internet and HTTP</w:t>
      </w:r>
      <w:r>
        <w:rPr>
          <w:rFonts w:ascii="Arial" w:hAnsi="Arial" w:cs="Arial"/>
          <w:sz w:val="20"/>
          <w:szCs w:val="20"/>
        </w:rPr>
        <w:t>,</w:t>
      </w:r>
      <w:r w:rsidRPr="00715C47">
        <w:rPr>
          <w:rFonts w:ascii="Arial" w:hAnsi="Arial" w:cs="Arial"/>
          <w:sz w:val="20"/>
          <w:szCs w:val="20"/>
        </w:rPr>
        <w:t xml:space="preserve"> it is faster to</w:t>
      </w:r>
      <w:r>
        <w:rPr>
          <w:rFonts w:ascii="Arial" w:hAnsi="Arial" w:cs="Arial"/>
          <w:sz w:val="20"/>
          <w:szCs w:val="20"/>
        </w:rPr>
        <w:t xml:space="preserve"> serve up a dynamic XML driven w</w:t>
      </w:r>
      <w:r w:rsidRPr="00715C47">
        <w:rPr>
          <w:rFonts w:ascii="Arial" w:hAnsi="Arial" w:cs="Arial"/>
          <w:sz w:val="20"/>
          <w:szCs w:val="20"/>
        </w:rPr>
        <w:t>eb page when the XML is stored locally on your data servers instead of across the In</w:t>
      </w:r>
      <w:r>
        <w:rPr>
          <w:rFonts w:ascii="Arial" w:hAnsi="Arial" w:cs="Arial"/>
          <w:sz w:val="20"/>
          <w:szCs w:val="20"/>
        </w:rPr>
        <w:t>ternet on another server.  Although we maintain nearly a 100% uptime, we also encourage our clients to put in place error checking and fail safes in case the XML feed is not available.  The recommended cache time is only a recommendation and can be reduced to as low as once a minute in order for critical data to update on the site since our feeds are pull-based.</w:t>
      </w:r>
    </w:p>
    <w:p w:rsidR="00A908FF" w:rsidRDefault="00A908FF" w:rsidP="00A908FF">
      <w:pPr>
        <w:rPr>
          <w:rFonts w:ascii="Arial" w:hAnsi="Arial" w:cs="Arial"/>
          <w:sz w:val="20"/>
          <w:szCs w:val="20"/>
        </w:rPr>
      </w:pPr>
    </w:p>
    <w:p w:rsidR="00A908FF" w:rsidRDefault="00A908FF" w:rsidP="00A908FF">
      <w:pPr>
        <w:rPr>
          <w:rFonts w:ascii="Arial" w:hAnsi="Arial" w:cs="Arial"/>
          <w:sz w:val="20"/>
          <w:szCs w:val="20"/>
        </w:rPr>
      </w:pPr>
      <w:r>
        <w:rPr>
          <w:rFonts w:ascii="Arial" w:hAnsi="Arial" w:cs="Arial"/>
          <w:sz w:val="20"/>
          <w:szCs w:val="20"/>
        </w:rPr>
        <w:t xml:space="preserve">Recommended cache time: </w:t>
      </w:r>
      <w:r w:rsidR="000B207D">
        <w:rPr>
          <w:rFonts w:ascii="Arial" w:hAnsi="Arial" w:cs="Arial"/>
          <w:sz w:val="20"/>
          <w:szCs w:val="20"/>
        </w:rPr>
        <w:t>1 day</w:t>
      </w:r>
      <w:r w:rsidR="00CE4AFF">
        <w:rPr>
          <w:rFonts w:ascii="Arial" w:hAnsi="Arial" w:cs="Arial"/>
          <w:sz w:val="20"/>
          <w:szCs w:val="20"/>
        </w:rPr>
        <w:t xml:space="preserve"> (This </w:t>
      </w:r>
      <w:r w:rsidR="00A07A69">
        <w:rPr>
          <w:rFonts w:ascii="Arial" w:hAnsi="Arial" w:cs="Arial"/>
          <w:sz w:val="20"/>
          <w:szCs w:val="20"/>
        </w:rPr>
        <w:t>data</w:t>
      </w:r>
      <w:r w:rsidR="00CE4AFF">
        <w:rPr>
          <w:rFonts w:ascii="Arial" w:hAnsi="Arial" w:cs="Arial"/>
          <w:sz w:val="20"/>
          <w:szCs w:val="20"/>
        </w:rPr>
        <w:t xml:space="preserve"> does not typically change)</w:t>
      </w:r>
    </w:p>
    <w:p w:rsidR="000F6A2B" w:rsidRDefault="000F6A2B" w:rsidP="00797020">
      <w:pPr>
        <w:rPr>
          <w:rFonts w:ascii="Arial" w:hAnsi="Arial" w:cs="Arial"/>
          <w:sz w:val="20"/>
          <w:szCs w:val="20"/>
        </w:rPr>
      </w:pPr>
    </w:p>
    <w:p w:rsidR="00F34F15" w:rsidRDefault="00F34F15" w:rsidP="00797020">
      <w:pPr>
        <w:rPr>
          <w:rFonts w:ascii="Arial" w:hAnsi="Arial" w:cs="Arial"/>
          <w:sz w:val="20"/>
          <w:szCs w:val="20"/>
        </w:rPr>
      </w:pPr>
    </w:p>
    <w:p w:rsidR="00F34F15" w:rsidRPr="0012671D" w:rsidRDefault="0002662B" w:rsidP="00F34F15">
      <w:pPr>
        <w:ind w:left="240" w:right="600" w:hanging="240"/>
        <w:rPr>
          <w:rFonts w:ascii="Arial" w:hAnsi="Arial" w:cs="Arial"/>
          <w:b/>
          <w:bCs/>
          <w:sz w:val="20"/>
          <w:szCs w:val="20"/>
        </w:rPr>
      </w:pPr>
      <w:r>
        <w:rPr>
          <w:rFonts w:ascii="Arial" w:hAnsi="Arial" w:cs="Arial"/>
          <w:b/>
          <w:bCs/>
          <w:sz w:val="20"/>
          <w:szCs w:val="20"/>
        </w:rPr>
        <w:br w:type="page"/>
      </w:r>
      <w:r w:rsidR="003F0C3E">
        <w:rPr>
          <w:rFonts w:ascii="Arial" w:hAnsi="Arial" w:cs="Arial"/>
          <w:b/>
          <w:bCs/>
          <w:sz w:val="20"/>
          <w:szCs w:val="20"/>
        </w:rPr>
        <w:lastRenderedPageBreak/>
        <w:t>Defin</w:t>
      </w:r>
      <w:r w:rsidR="00A06A12">
        <w:rPr>
          <w:rFonts w:ascii="Arial" w:hAnsi="Arial" w:cs="Arial"/>
          <w:b/>
          <w:bCs/>
          <w:sz w:val="20"/>
          <w:szCs w:val="20"/>
        </w:rPr>
        <w:t>i</w:t>
      </w:r>
      <w:r w:rsidR="003F0C3E">
        <w:rPr>
          <w:rFonts w:ascii="Arial" w:hAnsi="Arial" w:cs="Arial"/>
          <w:b/>
          <w:bCs/>
          <w:sz w:val="20"/>
          <w:szCs w:val="20"/>
        </w:rPr>
        <w:t>tions</w:t>
      </w:r>
      <w:r w:rsidR="00F34F15" w:rsidRPr="0012671D">
        <w:rPr>
          <w:rFonts w:ascii="Arial" w:hAnsi="Arial" w:cs="Arial"/>
          <w:b/>
          <w:bCs/>
          <w:sz w:val="20"/>
          <w:szCs w:val="20"/>
        </w:rPr>
        <w:t xml:space="preserve"> XML Elements and Attributes</w:t>
      </w:r>
    </w:p>
    <w:p w:rsidR="00F34F15" w:rsidRPr="0012671D" w:rsidRDefault="00F34F15" w:rsidP="00797020">
      <w:pPr>
        <w:rPr>
          <w:rFonts w:ascii="Arial" w:hAnsi="Arial" w:cs="Arial"/>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3780"/>
        <w:gridCol w:w="3060"/>
      </w:tblGrid>
      <w:tr w:rsidR="00797020" w:rsidRPr="0012671D">
        <w:tc>
          <w:tcPr>
            <w:tcW w:w="1440" w:type="dxa"/>
            <w:shd w:val="clear" w:color="auto" w:fill="A6A6A6"/>
          </w:tcPr>
          <w:p w:rsidR="00797020" w:rsidRPr="0012671D" w:rsidRDefault="00797020" w:rsidP="00F172A8">
            <w:pPr>
              <w:rPr>
                <w:rFonts w:ascii="Arial" w:hAnsi="Arial" w:cs="Arial"/>
                <w:b/>
                <w:bCs/>
                <w:sz w:val="20"/>
                <w:szCs w:val="20"/>
              </w:rPr>
            </w:pPr>
            <w:r w:rsidRPr="0012671D">
              <w:br w:type="page"/>
            </w:r>
            <w:bookmarkEnd w:id="4"/>
            <w:r w:rsidRPr="0012671D">
              <w:rPr>
                <w:rFonts w:ascii="Arial" w:hAnsi="Arial" w:cs="Arial"/>
                <w:b/>
                <w:bCs/>
                <w:sz w:val="20"/>
                <w:szCs w:val="20"/>
              </w:rPr>
              <w:t>Element</w:t>
            </w:r>
          </w:p>
        </w:tc>
        <w:tc>
          <w:tcPr>
            <w:tcW w:w="1800" w:type="dxa"/>
            <w:shd w:val="clear" w:color="auto" w:fill="A6A6A6"/>
          </w:tcPr>
          <w:p w:rsidR="00797020" w:rsidRPr="0012671D" w:rsidRDefault="00797020" w:rsidP="00F172A8">
            <w:pPr>
              <w:tabs>
                <w:tab w:val="left" w:pos="1835"/>
              </w:tabs>
              <w:ind w:right="600"/>
              <w:rPr>
                <w:rFonts w:ascii="Arial" w:hAnsi="Arial" w:cs="Arial"/>
                <w:b/>
                <w:bCs/>
                <w:sz w:val="20"/>
                <w:szCs w:val="20"/>
              </w:rPr>
            </w:pPr>
            <w:r w:rsidRPr="0012671D">
              <w:rPr>
                <w:rFonts w:ascii="Arial" w:hAnsi="Arial" w:cs="Arial"/>
                <w:b/>
                <w:bCs/>
                <w:sz w:val="20"/>
                <w:szCs w:val="20"/>
              </w:rPr>
              <w:t>Attribute</w:t>
            </w:r>
          </w:p>
        </w:tc>
        <w:tc>
          <w:tcPr>
            <w:tcW w:w="3780" w:type="dxa"/>
            <w:shd w:val="clear" w:color="auto" w:fill="A6A6A6"/>
          </w:tcPr>
          <w:p w:rsidR="00797020" w:rsidRPr="0012671D" w:rsidRDefault="00797020" w:rsidP="00F172A8">
            <w:pPr>
              <w:ind w:right="600"/>
              <w:rPr>
                <w:rFonts w:ascii="Arial" w:hAnsi="Arial" w:cs="Arial"/>
                <w:b/>
                <w:bCs/>
                <w:sz w:val="20"/>
                <w:szCs w:val="20"/>
              </w:rPr>
            </w:pPr>
            <w:r w:rsidRPr="0012671D">
              <w:rPr>
                <w:rFonts w:ascii="Arial" w:hAnsi="Arial" w:cs="Arial"/>
                <w:b/>
                <w:bCs/>
                <w:sz w:val="20"/>
                <w:szCs w:val="20"/>
              </w:rPr>
              <w:t>Description</w:t>
            </w:r>
          </w:p>
        </w:tc>
        <w:tc>
          <w:tcPr>
            <w:tcW w:w="3060" w:type="dxa"/>
            <w:shd w:val="clear" w:color="auto" w:fill="A6A6A6"/>
          </w:tcPr>
          <w:p w:rsidR="00797020" w:rsidRPr="0012671D" w:rsidRDefault="00797020" w:rsidP="00F172A8">
            <w:pPr>
              <w:rPr>
                <w:rFonts w:ascii="Arial" w:hAnsi="Arial" w:cs="Arial"/>
                <w:b/>
                <w:bCs/>
                <w:sz w:val="20"/>
                <w:szCs w:val="20"/>
              </w:rPr>
            </w:pPr>
            <w:r w:rsidRPr="0012671D">
              <w:rPr>
                <w:rFonts w:ascii="Arial" w:hAnsi="Arial" w:cs="Arial"/>
                <w:b/>
                <w:bCs/>
                <w:sz w:val="20"/>
                <w:szCs w:val="20"/>
              </w:rPr>
              <w:t>Values</w:t>
            </w:r>
          </w:p>
        </w:tc>
      </w:tr>
      <w:tr w:rsidR="00797020" w:rsidRPr="0012671D">
        <w:tc>
          <w:tcPr>
            <w:tcW w:w="1440" w:type="dxa"/>
          </w:tcPr>
          <w:p w:rsidR="00797020" w:rsidRPr="006462E1" w:rsidRDefault="00797020" w:rsidP="00F172A8">
            <w:pPr>
              <w:rPr>
                <w:rFonts w:ascii="Arial" w:hAnsi="Arial" w:cs="Arial"/>
                <w:b/>
                <w:bCs/>
                <w:sz w:val="20"/>
                <w:szCs w:val="20"/>
              </w:rPr>
            </w:pPr>
            <w:r w:rsidRPr="006462E1">
              <w:rPr>
                <w:rFonts w:ascii="Arial" w:hAnsi="Arial" w:cs="Arial"/>
                <w:b/>
                <w:bCs/>
                <w:sz w:val="20"/>
                <w:szCs w:val="20"/>
              </w:rPr>
              <w:t>IRXML</w:t>
            </w:r>
          </w:p>
        </w:tc>
        <w:tc>
          <w:tcPr>
            <w:tcW w:w="1800" w:type="dxa"/>
          </w:tcPr>
          <w:p w:rsidR="00797020" w:rsidRPr="006462E1" w:rsidRDefault="00797020" w:rsidP="00F172A8">
            <w:pPr>
              <w:rPr>
                <w:rFonts w:ascii="Arial" w:hAnsi="Arial" w:cs="Arial"/>
                <w:b/>
                <w:bCs/>
                <w:sz w:val="20"/>
                <w:szCs w:val="20"/>
              </w:rPr>
            </w:pPr>
          </w:p>
        </w:tc>
        <w:tc>
          <w:tcPr>
            <w:tcW w:w="3780" w:type="dxa"/>
          </w:tcPr>
          <w:p w:rsidR="00797020" w:rsidRPr="006462E1" w:rsidRDefault="00797020" w:rsidP="00F172A8">
            <w:pPr>
              <w:pStyle w:val="TOC1"/>
              <w:rPr>
                <w:rFonts w:ascii="Arial" w:hAnsi="Arial" w:cs="Arial"/>
                <w:sz w:val="20"/>
                <w:szCs w:val="20"/>
              </w:rPr>
            </w:pPr>
            <w:r w:rsidRPr="006462E1">
              <w:rPr>
                <w:rFonts w:ascii="Arial" w:hAnsi="Arial" w:cs="Arial"/>
                <w:sz w:val="20"/>
                <w:szCs w:val="20"/>
              </w:rPr>
              <w:t>This is the root element of the XML file.</w:t>
            </w:r>
          </w:p>
        </w:tc>
        <w:tc>
          <w:tcPr>
            <w:tcW w:w="3060" w:type="dxa"/>
          </w:tcPr>
          <w:p w:rsidR="00797020" w:rsidRPr="006462E1" w:rsidRDefault="00797020" w:rsidP="00F172A8">
            <w:pPr>
              <w:pStyle w:val="normail"/>
              <w:rPr>
                <w:rFonts w:ascii="Arial" w:hAnsi="Arial" w:cs="Arial"/>
                <w:i/>
                <w:iCs/>
                <w:szCs w:val="20"/>
              </w:rPr>
            </w:pPr>
          </w:p>
        </w:tc>
      </w:tr>
      <w:tr w:rsidR="00797020" w:rsidRPr="0012671D">
        <w:tc>
          <w:tcPr>
            <w:tcW w:w="1440" w:type="dxa"/>
          </w:tcPr>
          <w:p w:rsidR="00797020" w:rsidRPr="006462E1" w:rsidRDefault="00797020" w:rsidP="00F172A8">
            <w:pPr>
              <w:rPr>
                <w:rFonts w:ascii="Arial" w:hAnsi="Arial" w:cs="Arial"/>
                <w:sz w:val="20"/>
                <w:szCs w:val="20"/>
              </w:rPr>
            </w:pPr>
          </w:p>
        </w:tc>
        <w:tc>
          <w:tcPr>
            <w:tcW w:w="1800" w:type="dxa"/>
          </w:tcPr>
          <w:p w:rsidR="00797020" w:rsidRPr="006462E1" w:rsidRDefault="00797020" w:rsidP="00F172A8">
            <w:pPr>
              <w:rPr>
                <w:rFonts w:ascii="Arial" w:hAnsi="Arial" w:cs="Arial"/>
                <w:b/>
                <w:bCs/>
                <w:sz w:val="20"/>
                <w:szCs w:val="20"/>
              </w:rPr>
            </w:pPr>
            <w:proofErr w:type="spellStart"/>
            <w:r w:rsidRPr="006462E1">
              <w:rPr>
                <w:rFonts w:ascii="Arial" w:hAnsi="Arial" w:cs="Arial"/>
                <w:b/>
                <w:bCs/>
                <w:sz w:val="20"/>
                <w:szCs w:val="20"/>
              </w:rPr>
              <w:t>CorpMasterID</w:t>
            </w:r>
            <w:proofErr w:type="spellEnd"/>
          </w:p>
        </w:tc>
        <w:tc>
          <w:tcPr>
            <w:tcW w:w="3780" w:type="dxa"/>
          </w:tcPr>
          <w:p w:rsidR="00797020" w:rsidRPr="006462E1" w:rsidRDefault="00797020" w:rsidP="00F172A8">
            <w:pPr>
              <w:rPr>
                <w:rFonts w:ascii="Arial" w:hAnsi="Arial" w:cs="Arial"/>
                <w:sz w:val="20"/>
                <w:szCs w:val="20"/>
              </w:rPr>
            </w:pPr>
            <w:r w:rsidRPr="006462E1">
              <w:rPr>
                <w:rFonts w:ascii="Arial" w:hAnsi="Arial" w:cs="Arial"/>
                <w:sz w:val="20"/>
                <w:szCs w:val="20"/>
              </w:rPr>
              <w:t xml:space="preserve">This is your company’s ID assigned by </w:t>
            </w:r>
            <w:r w:rsidR="007442C4">
              <w:rPr>
                <w:rFonts w:ascii="Arial" w:hAnsi="Arial" w:cs="Arial"/>
                <w:sz w:val="20"/>
                <w:szCs w:val="20"/>
              </w:rPr>
              <w:t>Nasdaq</w:t>
            </w:r>
            <w:r w:rsidRPr="006462E1">
              <w:rPr>
                <w:rFonts w:ascii="Arial" w:hAnsi="Arial" w:cs="Arial"/>
                <w:sz w:val="20"/>
                <w:szCs w:val="20"/>
              </w:rPr>
              <w:t>.</w:t>
            </w:r>
          </w:p>
        </w:tc>
        <w:tc>
          <w:tcPr>
            <w:tcW w:w="3060" w:type="dxa"/>
          </w:tcPr>
          <w:p w:rsidR="00797020" w:rsidRPr="006462E1" w:rsidRDefault="00797020" w:rsidP="00F172A8">
            <w:pPr>
              <w:rPr>
                <w:rFonts w:ascii="Arial" w:hAnsi="Arial" w:cs="Arial"/>
                <w:i/>
                <w:iCs/>
                <w:sz w:val="20"/>
                <w:szCs w:val="20"/>
              </w:rPr>
            </w:pPr>
            <w:r w:rsidRPr="006462E1">
              <w:rPr>
                <w:rFonts w:ascii="Arial" w:hAnsi="Arial" w:cs="Arial"/>
                <w:i/>
                <w:iCs/>
                <w:sz w:val="20"/>
                <w:szCs w:val="20"/>
              </w:rPr>
              <w:t>Numeric.</w:t>
            </w:r>
          </w:p>
        </w:tc>
      </w:tr>
      <w:tr w:rsidR="00797020" w:rsidRPr="0012671D">
        <w:tc>
          <w:tcPr>
            <w:tcW w:w="1440" w:type="dxa"/>
          </w:tcPr>
          <w:p w:rsidR="00797020" w:rsidRPr="006462E1" w:rsidRDefault="00B34172" w:rsidP="00F172A8">
            <w:pPr>
              <w:rPr>
                <w:rFonts w:ascii="Arial" w:hAnsi="Arial" w:cs="Arial"/>
                <w:b/>
                <w:bCs/>
                <w:sz w:val="20"/>
                <w:szCs w:val="20"/>
              </w:rPr>
            </w:pPr>
            <w:r w:rsidRPr="006462E1">
              <w:rPr>
                <w:rFonts w:ascii="Arial" w:hAnsi="Arial" w:cs="Arial"/>
                <w:b/>
                <w:bCs/>
                <w:sz w:val="20"/>
                <w:szCs w:val="20"/>
              </w:rPr>
              <w:t>Definitions</w:t>
            </w:r>
          </w:p>
        </w:tc>
        <w:tc>
          <w:tcPr>
            <w:tcW w:w="1800" w:type="dxa"/>
          </w:tcPr>
          <w:p w:rsidR="00797020" w:rsidRPr="006462E1" w:rsidRDefault="00797020" w:rsidP="00F172A8">
            <w:pPr>
              <w:rPr>
                <w:rFonts w:ascii="Arial" w:hAnsi="Arial" w:cs="Arial"/>
                <w:b/>
                <w:bCs/>
                <w:sz w:val="20"/>
                <w:szCs w:val="20"/>
              </w:rPr>
            </w:pPr>
          </w:p>
        </w:tc>
        <w:tc>
          <w:tcPr>
            <w:tcW w:w="3780" w:type="dxa"/>
          </w:tcPr>
          <w:p w:rsidR="00797020" w:rsidRPr="006462E1" w:rsidRDefault="00797020" w:rsidP="00B34172">
            <w:pPr>
              <w:pStyle w:val="TOC1"/>
              <w:tabs>
                <w:tab w:val="left" w:pos="2953"/>
              </w:tabs>
              <w:rPr>
                <w:rFonts w:ascii="Arial" w:hAnsi="Arial" w:cs="Arial"/>
                <w:sz w:val="20"/>
                <w:szCs w:val="20"/>
              </w:rPr>
            </w:pPr>
            <w:r w:rsidRPr="006462E1">
              <w:rPr>
                <w:rFonts w:ascii="Arial" w:hAnsi="Arial" w:cs="Arial"/>
                <w:sz w:val="20"/>
                <w:szCs w:val="20"/>
              </w:rPr>
              <w:t xml:space="preserve">Child element of </w:t>
            </w:r>
            <w:r w:rsidRPr="006462E1">
              <w:rPr>
                <w:rFonts w:ascii="Arial" w:hAnsi="Arial" w:cs="Arial"/>
                <w:b/>
                <w:bCs/>
                <w:sz w:val="20"/>
                <w:szCs w:val="20"/>
              </w:rPr>
              <w:t>IRXML</w:t>
            </w:r>
            <w:r w:rsidRPr="006462E1">
              <w:rPr>
                <w:rFonts w:ascii="Arial" w:hAnsi="Arial" w:cs="Arial"/>
                <w:sz w:val="20"/>
                <w:szCs w:val="20"/>
              </w:rPr>
              <w:t xml:space="preserve">. Contains one to many </w:t>
            </w:r>
            <w:r w:rsidR="00B34172" w:rsidRPr="006462E1">
              <w:rPr>
                <w:rFonts w:ascii="Arial" w:hAnsi="Arial" w:cs="Arial"/>
                <w:b/>
                <w:sz w:val="20"/>
                <w:szCs w:val="20"/>
              </w:rPr>
              <w:t>Definition</w:t>
            </w:r>
            <w:r w:rsidR="00B34172" w:rsidRPr="006462E1">
              <w:rPr>
                <w:rFonts w:ascii="Arial" w:hAnsi="Arial" w:cs="Arial"/>
                <w:sz w:val="20"/>
                <w:szCs w:val="20"/>
              </w:rPr>
              <w:t xml:space="preserve"> </w:t>
            </w:r>
            <w:r w:rsidRPr="006462E1">
              <w:rPr>
                <w:rFonts w:ascii="Arial" w:hAnsi="Arial" w:cs="Arial"/>
                <w:sz w:val="20"/>
                <w:szCs w:val="20"/>
              </w:rPr>
              <w:t xml:space="preserve"> elements.</w:t>
            </w:r>
          </w:p>
        </w:tc>
        <w:tc>
          <w:tcPr>
            <w:tcW w:w="3060" w:type="dxa"/>
          </w:tcPr>
          <w:p w:rsidR="00797020" w:rsidRPr="006462E1" w:rsidRDefault="00797020" w:rsidP="00F172A8">
            <w:pPr>
              <w:rPr>
                <w:rFonts w:ascii="Arial" w:hAnsi="Arial" w:cs="Arial"/>
                <w:i/>
                <w:iCs/>
                <w:sz w:val="20"/>
                <w:szCs w:val="20"/>
              </w:rPr>
            </w:pPr>
          </w:p>
        </w:tc>
      </w:tr>
      <w:tr w:rsidR="00797020" w:rsidRPr="0012671D">
        <w:tc>
          <w:tcPr>
            <w:tcW w:w="1440" w:type="dxa"/>
          </w:tcPr>
          <w:p w:rsidR="00797020" w:rsidRPr="006462E1" w:rsidRDefault="00B34172" w:rsidP="00F172A8">
            <w:pPr>
              <w:rPr>
                <w:rFonts w:ascii="Arial" w:hAnsi="Arial" w:cs="Arial"/>
                <w:b/>
                <w:bCs/>
                <w:sz w:val="20"/>
                <w:szCs w:val="20"/>
              </w:rPr>
            </w:pPr>
            <w:r w:rsidRPr="006462E1">
              <w:rPr>
                <w:rFonts w:ascii="Arial" w:hAnsi="Arial" w:cs="Arial"/>
                <w:b/>
                <w:bCs/>
                <w:sz w:val="20"/>
                <w:szCs w:val="20"/>
              </w:rPr>
              <w:t>Definition</w:t>
            </w:r>
          </w:p>
        </w:tc>
        <w:tc>
          <w:tcPr>
            <w:tcW w:w="1800" w:type="dxa"/>
          </w:tcPr>
          <w:p w:rsidR="00797020" w:rsidRPr="006462E1" w:rsidRDefault="00797020" w:rsidP="00F172A8">
            <w:pPr>
              <w:rPr>
                <w:rFonts w:ascii="Arial" w:hAnsi="Arial" w:cs="Arial"/>
                <w:b/>
                <w:bCs/>
                <w:sz w:val="20"/>
                <w:szCs w:val="20"/>
              </w:rPr>
            </w:pPr>
          </w:p>
        </w:tc>
        <w:tc>
          <w:tcPr>
            <w:tcW w:w="3780" w:type="dxa"/>
          </w:tcPr>
          <w:p w:rsidR="00797020" w:rsidRPr="006462E1" w:rsidRDefault="00797020" w:rsidP="00B34172">
            <w:pPr>
              <w:rPr>
                <w:rFonts w:ascii="Arial" w:hAnsi="Arial" w:cs="Arial"/>
                <w:sz w:val="20"/>
                <w:szCs w:val="20"/>
              </w:rPr>
            </w:pPr>
            <w:r w:rsidRPr="006462E1">
              <w:rPr>
                <w:rFonts w:ascii="Arial" w:hAnsi="Arial" w:cs="Arial"/>
                <w:sz w:val="20"/>
                <w:szCs w:val="20"/>
              </w:rPr>
              <w:t xml:space="preserve">Child element of </w:t>
            </w:r>
            <w:r w:rsidR="00B34172" w:rsidRPr="006462E1">
              <w:rPr>
                <w:rFonts w:ascii="Arial" w:hAnsi="Arial" w:cs="Arial"/>
                <w:b/>
                <w:bCs/>
                <w:sz w:val="20"/>
                <w:szCs w:val="20"/>
              </w:rPr>
              <w:t>Definitions</w:t>
            </w:r>
            <w:r w:rsidRPr="006462E1">
              <w:rPr>
                <w:rFonts w:ascii="Arial" w:hAnsi="Arial" w:cs="Arial"/>
                <w:sz w:val="20"/>
                <w:szCs w:val="20"/>
              </w:rPr>
              <w:t xml:space="preserve"> with 0 to many occurrences.  </w:t>
            </w:r>
          </w:p>
        </w:tc>
        <w:tc>
          <w:tcPr>
            <w:tcW w:w="3060" w:type="dxa"/>
          </w:tcPr>
          <w:p w:rsidR="00797020" w:rsidRPr="006462E1" w:rsidRDefault="00A06A12" w:rsidP="00A06A12">
            <w:pPr>
              <w:rPr>
                <w:rStyle w:val="m1"/>
                <w:rFonts w:ascii="Arial" w:hAnsi="Arial" w:cs="Arial"/>
                <w:szCs w:val="20"/>
              </w:rPr>
            </w:pPr>
            <w:r w:rsidRPr="006462E1">
              <w:rPr>
                <w:rFonts w:ascii="Arial" w:hAnsi="Arial" w:cs="Arial"/>
                <w:i/>
                <w:iCs/>
                <w:sz w:val="20"/>
                <w:szCs w:val="20"/>
              </w:rPr>
              <w:t>Text.</w:t>
            </w:r>
            <w:r>
              <w:rPr>
                <w:rFonts w:ascii="Arial" w:hAnsi="Arial" w:cs="Arial"/>
                <w:i/>
                <w:iCs/>
                <w:sz w:val="20"/>
                <w:szCs w:val="20"/>
              </w:rPr>
              <w:t xml:space="preserve"> This Element contains the Definition of the Term.</w:t>
            </w:r>
          </w:p>
        </w:tc>
      </w:tr>
      <w:tr w:rsidR="00797020" w:rsidRPr="0012671D">
        <w:tc>
          <w:tcPr>
            <w:tcW w:w="1440" w:type="dxa"/>
          </w:tcPr>
          <w:p w:rsidR="00797020" w:rsidRPr="006462E1" w:rsidRDefault="00797020" w:rsidP="00F172A8">
            <w:pPr>
              <w:rPr>
                <w:rFonts w:ascii="Arial" w:hAnsi="Arial" w:cs="Arial"/>
                <w:sz w:val="20"/>
                <w:szCs w:val="20"/>
              </w:rPr>
            </w:pPr>
          </w:p>
        </w:tc>
        <w:tc>
          <w:tcPr>
            <w:tcW w:w="1800" w:type="dxa"/>
          </w:tcPr>
          <w:p w:rsidR="00797020" w:rsidRPr="006462E1" w:rsidRDefault="00B34172" w:rsidP="00F172A8">
            <w:pPr>
              <w:rPr>
                <w:rFonts w:ascii="Arial" w:hAnsi="Arial" w:cs="Arial"/>
                <w:b/>
                <w:bCs/>
                <w:sz w:val="20"/>
                <w:szCs w:val="20"/>
              </w:rPr>
            </w:pPr>
            <w:r w:rsidRPr="006462E1">
              <w:rPr>
                <w:rFonts w:ascii="Arial" w:hAnsi="Arial" w:cs="Arial"/>
                <w:b/>
                <w:bCs/>
                <w:sz w:val="20"/>
                <w:szCs w:val="20"/>
              </w:rPr>
              <w:t>Language</w:t>
            </w:r>
          </w:p>
        </w:tc>
        <w:tc>
          <w:tcPr>
            <w:tcW w:w="3780" w:type="dxa"/>
          </w:tcPr>
          <w:p w:rsidR="00797020" w:rsidRPr="006462E1" w:rsidRDefault="006462E1" w:rsidP="006462E1">
            <w:pPr>
              <w:rPr>
                <w:rFonts w:ascii="Arial" w:hAnsi="Arial" w:cs="Arial"/>
                <w:sz w:val="20"/>
                <w:szCs w:val="20"/>
              </w:rPr>
            </w:pPr>
            <w:r w:rsidRPr="006462E1">
              <w:rPr>
                <w:rFonts w:ascii="Arial" w:hAnsi="Arial" w:cs="Arial"/>
                <w:sz w:val="20"/>
                <w:szCs w:val="20"/>
              </w:rPr>
              <w:t xml:space="preserve">Child of </w:t>
            </w:r>
            <w:r w:rsidRPr="006462E1">
              <w:rPr>
                <w:rFonts w:ascii="Arial" w:hAnsi="Arial" w:cs="Arial"/>
                <w:b/>
                <w:bCs/>
                <w:sz w:val="20"/>
                <w:szCs w:val="20"/>
              </w:rPr>
              <w:t xml:space="preserve">Definition </w:t>
            </w:r>
            <w:r w:rsidRPr="006462E1">
              <w:rPr>
                <w:rFonts w:ascii="Arial" w:hAnsi="Arial" w:cs="Arial"/>
                <w:sz w:val="20"/>
                <w:szCs w:val="20"/>
              </w:rPr>
              <w:t xml:space="preserve">with 0 or 1 occurrence. </w:t>
            </w:r>
            <w:r w:rsidR="00344703">
              <w:rPr>
                <w:rFonts w:ascii="Arial" w:hAnsi="Arial" w:cs="Arial"/>
                <w:sz w:val="20"/>
                <w:szCs w:val="20"/>
              </w:rPr>
              <w:t>Specifies language</w:t>
            </w:r>
            <w:r w:rsidR="00A06A12">
              <w:rPr>
                <w:rFonts w:ascii="Arial" w:hAnsi="Arial" w:cs="Arial"/>
                <w:sz w:val="20"/>
                <w:szCs w:val="20"/>
              </w:rPr>
              <w:t xml:space="preserve"> of definition</w:t>
            </w:r>
            <w:r w:rsidR="00344703">
              <w:rPr>
                <w:rFonts w:ascii="Arial" w:hAnsi="Arial" w:cs="Arial"/>
                <w:sz w:val="20"/>
                <w:szCs w:val="20"/>
              </w:rPr>
              <w:t>.</w:t>
            </w:r>
            <w:r w:rsidRPr="006462E1">
              <w:rPr>
                <w:rFonts w:ascii="Arial" w:hAnsi="Arial" w:cs="Arial"/>
                <w:sz w:val="20"/>
                <w:szCs w:val="20"/>
              </w:rPr>
              <w:t xml:space="preserve">   </w:t>
            </w:r>
          </w:p>
        </w:tc>
        <w:tc>
          <w:tcPr>
            <w:tcW w:w="3060" w:type="dxa"/>
          </w:tcPr>
          <w:p w:rsidR="00797020" w:rsidRPr="006462E1" w:rsidRDefault="006462E1" w:rsidP="00F172A8">
            <w:pPr>
              <w:rPr>
                <w:rFonts w:ascii="Arial" w:hAnsi="Arial" w:cs="Arial"/>
                <w:i/>
                <w:iCs/>
                <w:sz w:val="20"/>
                <w:szCs w:val="20"/>
              </w:rPr>
            </w:pPr>
            <w:r w:rsidRPr="006462E1">
              <w:rPr>
                <w:rFonts w:ascii="Arial" w:hAnsi="Arial" w:cs="Arial"/>
                <w:i/>
                <w:iCs/>
                <w:sz w:val="20"/>
                <w:szCs w:val="20"/>
              </w:rPr>
              <w:t>Text.</w:t>
            </w:r>
          </w:p>
        </w:tc>
      </w:tr>
      <w:tr w:rsidR="00B34172" w:rsidRPr="0012671D">
        <w:tc>
          <w:tcPr>
            <w:tcW w:w="1440" w:type="dxa"/>
          </w:tcPr>
          <w:p w:rsidR="00B34172" w:rsidRPr="006462E1" w:rsidRDefault="00B34172" w:rsidP="00664370">
            <w:pPr>
              <w:rPr>
                <w:rFonts w:ascii="Arial" w:hAnsi="Arial" w:cs="Arial"/>
                <w:sz w:val="20"/>
                <w:szCs w:val="20"/>
              </w:rPr>
            </w:pPr>
          </w:p>
        </w:tc>
        <w:tc>
          <w:tcPr>
            <w:tcW w:w="1800" w:type="dxa"/>
          </w:tcPr>
          <w:p w:rsidR="00B34172" w:rsidRPr="006462E1" w:rsidRDefault="00B34172" w:rsidP="00664370">
            <w:pPr>
              <w:rPr>
                <w:rFonts w:ascii="Arial" w:hAnsi="Arial" w:cs="Arial"/>
                <w:b/>
                <w:bCs/>
                <w:sz w:val="20"/>
                <w:szCs w:val="20"/>
              </w:rPr>
            </w:pPr>
            <w:r w:rsidRPr="006462E1">
              <w:rPr>
                <w:rFonts w:ascii="Arial" w:hAnsi="Arial" w:cs="Arial"/>
                <w:b/>
                <w:bCs/>
                <w:sz w:val="20"/>
                <w:szCs w:val="20"/>
              </w:rPr>
              <w:t>Term</w:t>
            </w:r>
          </w:p>
        </w:tc>
        <w:tc>
          <w:tcPr>
            <w:tcW w:w="3780" w:type="dxa"/>
          </w:tcPr>
          <w:p w:rsidR="00B34172" w:rsidRPr="006462E1" w:rsidRDefault="00A06A12" w:rsidP="00A06A12">
            <w:pPr>
              <w:rPr>
                <w:rFonts w:ascii="Arial" w:hAnsi="Arial" w:cs="Arial"/>
                <w:sz w:val="20"/>
                <w:szCs w:val="20"/>
              </w:rPr>
            </w:pPr>
            <w:r w:rsidRPr="006462E1">
              <w:rPr>
                <w:rFonts w:ascii="Arial" w:hAnsi="Arial" w:cs="Arial"/>
                <w:sz w:val="20"/>
                <w:szCs w:val="20"/>
              </w:rPr>
              <w:t xml:space="preserve">Child of </w:t>
            </w:r>
            <w:r w:rsidRPr="006462E1">
              <w:rPr>
                <w:rFonts w:ascii="Arial" w:hAnsi="Arial" w:cs="Arial"/>
                <w:b/>
                <w:bCs/>
                <w:sz w:val="20"/>
                <w:szCs w:val="20"/>
              </w:rPr>
              <w:t xml:space="preserve">Definition </w:t>
            </w:r>
            <w:r w:rsidRPr="006462E1">
              <w:rPr>
                <w:rFonts w:ascii="Arial" w:hAnsi="Arial" w:cs="Arial"/>
                <w:sz w:val="20"/>
                <w:szCs w:val="20"/>
              </w:rPr>
              <w:t xml:space="preserve">with 1 occurrence. </w:t>
            </w:r>
            <w:r>
              <w:rPr>
                <w:rFonts w:ascii="Arial" w:hAnsi="Arial" w:cs="Arial"/>
                <w:sz w:val="20"/>
                <w:szCs w:val="20"/>
              </w:rPr>
              <w:t>Term to be displayed.</w:t>
            </w:r>
            <w:r w:rsidRPr="006462E1">
              <w:rPr>
                <w:rFonts w:ascii="Arial" w:hAnsi="Arial" w:cs="Arial"/>
                <w:sz w:val="20"/>
                <w:szCs w:val="20"/>
              </w:rPr>
              <w:t xml:space="preserve">   </w:t>
            </w:r>
          </w:p>
        </w:tc>
        <w:tc>
          <w:tcPr>
            <w:tcW w:w="3060" w:type="dxa"/>
          </w:tcPr>
          <w:p w:rsidR="00B34172" w:rsidRPr="006462E1" w:rsidRDefault="006462E1" w:rsidP="00664370">
            <w:pPr>
              <w:rPr>
                <w:rFonts w:ascii="Arial" w:hAnsi="Arial" w:cs="Arial"/>
                <w:i/>
                <w:iCs/>
                <w:sz w:val="20"/>
                <w:szCs w:val="20"/>
              </w:rPr>
            </w:pPr>
            <w:r w:rsidRPr="006462E1">
              <w:rPr>
                <w:rFonts w:ascii="Arial" w:hAnsi="Arial" w:cs="Arial"/>
                <w:i/>
                <w:iCs/>
                <w:sz w:val="20"/>
                <w:szCs w:val="20"/>
              </w:rPr>
              <w:t>Text.</w:t>
            </w:r>
          </w:p>
        </w:tc>
      </w:tr>
      <w:tr w:rsidR="00B34172" w:rsidRPr="0012671D">
        <w:tc>
          <w:tcPr>
            <w:tcW w:w="1440" w:type="dxa"/>
          </w:tcPr>
          <w:p w:rsidR="00B34172" w:rsidRPr="006462E1" w:rsidRDefault="00B34172" w:rsidP="00664370">
            <w:pPr>
              <w:rPr>
                <w:rFonts w:ascii="Arial" w:hAnsi="Arial" w:cs="Arial"/>
                <w:sz w:val="20"/>
                <w:szCs w:val="20"/>
              </w:rPr>
            </w:pPr>
          </w:p>
        </w:tc>
        <w:tc>
          <w:tcPr>
            <w:tcW w:w="1800" w:type="dxa"/>
          </w:tcPr>
          <w:p w:rsidR="00B34172" w:rsidRPr="006462E1" w:rsidRDefault="00B34172" w:rsidP="00664370">
            <w:pPr>
              <w:rPr>
                <w:rFonts w:ascii="Arial" w:hAnsi="Arial" w:cs="Arial"/>
                <w:b/>
                <w:bCs/>
                <w:sz w:val="20"/>
                <w:szCs w:val="20"/>
              </w:rPr>
            </w:pPr>
            <w:proofErr w:type="spellStart"/>
            <w:r w:rsidRPr="006462E1">
              <w:rPr>
                <w:rFonts w:ascii="Arial" w:hAnsi="Arial" w:cs="Arial"/>
                <w:b/>
                <w:bCs/>
                <w:sz w:val="20"/>
                <w:szCs w:val="20"/>
              </w:rPr>
              <w:t>DefinitionID</w:t>
            </w:r>
            <w:proofErr w:type="spellEnd"/>
          </w:p>
        </w:tc>
        <w:tc>
          <w:tcPr>
            <w:tcW w:w="3780" w:type="dxa"/>
          </w:tcPr>
          <w:p w:rsidR="00B34172" w:rsidRPr="006462E1" w:rsidRDefault="00A06A12" w:rsidP="00A06A12">
            <w:pPr>
              <w:rPr>
                <w:rFonts w:ascii="Arial" w:hAnsi="Arial" w:cs="Arial"/>
                <w:sz w:val="20"/>
                <w:szCs w:val="20"/>
              </w:rPr>
            </w:pPr>
            <w:r w:rsidRPr="006462E1">
              <w:rPr>
                <w:rFonts w:ascii="Arial" w:hAnsi="Arial" w:cs="Arial"/>
                <w:sz w:val="20"/>
                <w:szCs w:val="20"/>
              </w:rPr>
              <w:t xml:space="preserve">Child of </w:t>
            </w:r>
            <w:r w:rsidRPr="006462E1">
              <w:rPr>
                <w:rFonts w:ascii="Arial" w:hAnsi="Arial" w:cs="Arial"/>
                <w:b/>
                <w:bCs/>
                <w:sz w:val="20"/>
                <w:szCs w:val="20"/>
              </w:rPr>
              <w:t xml:space="preserve">Definition </w:t>
            </w:r>
            <w:r w:rsidRPr="006462E1">
              <w:rPr>
                <w:rFonts w:ascii="Arial" w:hAnsi="Arial" w:cs="Arial"/>
                <w:sz w:val="20"/>
                <w:szCs w:val="20"/>
              </w:rPr>
              <w:t xml:space="preserve">with 1 occurrence. </w:t>
            </w:r>
            <w:r>
              <w:rPr>
                <w:rFonts w:ascii="Arial" w:hAnsi="Arial" w:cs="Arial"/>
                <w:sz w:val="20"/>
                <w:szCs w:val="20"/>
              </w:rPr>
              <w:t>ID to reference between XML files.</w:t>
            </w:r>
            <w:r w:rsidRPr="006462E1">
              <w:rPr>
                <w:rFonts w:ascii="Arial" w:hAnsi="Arial" w:cs="Arial"/>
                <w:sz w:val="20"/>
                <w:szCs w:val="20"/>
              </w:rPr>
              <w:t xml:space="preserve">   </w:t>
            </w:r>
          </w:p>
        </w:tc>
        <w:tc>
          <w:tcPr>
            <w:tcW w:w="3060" w:type="dxa"/>
          </w:tcPr>
          <w:p w:rsidR="00B34172" w:rsidRPr="006462E1" w:rsidRDefault="006462E1" w:rsidP="00664370">
            <w:pPr>
              <w:rPr>
                <w:rFonts w:ascii="Arial" w:hAnsi="Arial" w:cs="Arial"/>
                <w:sz w:val="20"/>
                <w:szCs w:val="20"/>
              </w:rPr>
            </w:pPr>
            <w:r w:rsidRPr="006462E1">
              <w:rPr>
                <w:rFonts w:ascii="Arial" w:hAnsi="Arial" w:cs="Arial"/>
                <w:i/>
                <w:iCs/>
                <w:sz w:val="20"/>
                <w:szCs w:val="20"/>
              </w:rPr>
              <w:t>Text.</w:t>
            </w:r>
          </w:p>
        </w:tc>
      </w:tr>
      <w:tr w:rsidR="00B34172" w:rsidRPr="0012671D">
        <w:tc>
          <w:tcPr>
            <w:tcW w:w="1440" w:type="dxa"/>
          </w:tcPr>
          <w:p w:rsidR="00B34172" w:rsidRPr="006462E1" w:rsidRDefault="00B34172" w:rsidP="00664370">
            <w:pPr>
              <w:rPr>
                <w:rFonts w:ascii="Arial" w:hAnsi="Arial" w:cs="Arial"/>
                <w:sz w:val="20"/>
                <w:szCs w:val="20"/>
              </w:rPr>
            </w:pPr>
          </w:p>
        </w:tc>
        <w:tc>
          <w:tcPr>
            <w:tcW w:w="1800" w:type="dxa"/>
          </w:tcPr>
          <w:p w:rsidR="00B34172" w:rsidRPr="006462E1" w:rsidRDefault="00B34172" w:rsidP="00664370">
            <w:pPr>
              <w:rPr>
                <w:rFonts w:ascii="Arial" w:hAnsi="Arial" w:cs="Arial"/>
                <w:b/>
                <w:bCs/>
                <w:sz w:val="20"/>
                <w:szCs w:val="20"/>
              </w:rPr>
            </w:pPr>
            <w:r w:rsidRPr="006462E1">
              <w:rPr>
                <w:rFonts w:ascii="Arial" w:hAnsi="Arial" w:cs="Arial"/>
                <w:b/>
                <w:bCs/>
                <w:sz w:val="20"/>
                <w:szCs w:val="20"/>
              </w:rPr>
              <w:t>Source</w:t>
            </w:r>
          </w:p>
        </w:tc>
        <w:tc>
          <w:tcPr>
            <w:tcW w:w="3780" w:type="dxa"/>
          </w:tcPr>
          <w:p w:rsidR="00B34172" w:rsidRPr="006462E1" w:rsidRDefault="00A06A12" w:rsidP="00A06A12">
            <w:pPr>
              <w:rPr>
                <w:rFonts w:ascii="Arial" w:hAnsi="Arial" w:cs="Arial"/>
                <w:sz w:val="20"/>
                <w:szCs w:val="20"/>
              </w:rPr>
            </w:pPr>
            <w:r w:rsidRPr="006462E1">
              <w:rPr>
                <w:rFonts w:ascii="Arial" w:hAnsi="Arial" w:cs="Arial"/>
                <w:sz w:val="20"/>
                <w:szCs w:val="20"/>
              </w:rPr>
              <w:t xml:space="preserve">Child of </w:t>
            </w:r>
            <w:r w:rsidRPr="006462E1">
              <w:rPr>
                <w:rFonts w:ascii="Arial" w:hAnsi="Arial" w:cs="Arial"/>
                <w:b/>
                <w:bCs/>
                <w:sz w:val="20"/>
                <w:szCs w:val="20"/>
              </w:rPr>
              <w:t xml:space="preserve">Definition </w:t>
            </w:r>
            <w:r w:rsidRPr="006462E1">
              <w:rPr>
                <w:rFonts w:ascii="Arial" w:hAnsi="Arial" w:cs="Arial"/>
                <w:sz w:val="20"/>
                <w:szCs w:val="20"/>
              </w:rPr>
              <w:t xml:space="preserve">with 1 occurrence. </w:t>
            </w:r>
            <w:r>
              <w:rPr>
                <w:rFonts w:ascii="Arial" w:hAnsi="Arial" w:cs="Arial"/>
                <w:sz w:val="20"/>
                <w:szCs w:val="20"/>
              </w:rPr>
              <w:t>Vendor Source.</w:t>
            </w:r>
            <w:r w:rsidRPr="006462E1">
              <w:rPr>
                <w:rFonts w:ascii="Arial" w:hAnsi="Arial" w:cs="Arial"/>
                <w:sz w:val="20"/>
                <w:szCs w:val="20"/>
              </w:rPr>
              <w:t xml:space="preserve"> </w:t>
            </w:r>
          </w:p>
        </w:tc>
        <w:tc>
          <w:tcPr>
            <w:tcW w:w="3060" w:type="dxa"/>
          </w:tcPr>
          <w:p w:rsidR="00B34172" w:rsidRPr="006462E1" w:rsidRDefault="006462E1" w:rsidP="00664370">
            <w:pPr>
              <w:rPr>
                <w:rFonts w:ascii="Arial" w:hAnsi="Arial" w:cs="Arial"/>
                <w:sz w:val="20"/>
                <w:szCs w:val="20"/>
              </w:rPr>
            </w:pPr>
            <w:r w:rsidRPr="006462E1">
              <w:rPr>
                <w:rFonts w:ascii="Arial" w:hAnsi="Arial" w:cs="Arial"/>
                <w:i/>
                <w:iCs/>
                <w:sz w:val="20"/>
                <w:szCs w:val="20"/>
              </w:rPr>
              <w:t>Text.</w:t>
            </w:r>
          </w:p>
        </w:tc>
      </w:tr>
    </w:tbl>
    <w:p w:rsidR="00E444E8" w:rsidRDefault="00F34F15" w:rsidP="00797020">
      <w:pPr>
        <w:rPr>
          <w:rFonts w:ascii="Arial" w:hAnsi="Arial" w:cs="Arial"/>
          <w:sz w:val="20"/>
          <w:szCs w:val="20"/>
        </w:rPr>
      </w:pPr>
      <w:r>
        <w:rPr>
          <w:rFonts w:ascii="Arial" w:hAnsi="Arial" w:cs="Arial"/>
          <w:sz w:val="20"/>
          <w:szCs w:val="20"/>
        </w:rPr>
        <w:br w:type="page"/>
      </w:r>
      <w:r w:rsidRPr="00F34F15">
        <w:rPr>
          <w:rFonts w:ascii="Arial" w:hAnsi="Arial" w:cs="Arial"/>
          <w:b/>
          <w:sz w:val="20"/>
          <w:szCs w:val="20"/>
        </w:rPr>
        <w:lastRenderedPageBreak/>
        <w:t xml:space="preserve">Sample </w:t>
      </w:r>
      <w:r w:rsidR="006462E1">
        <w:rPr>
          <w:rFonts w:ascii="Arial" w:hAnsi="Arial" w:cs="Arial"/>
          <w:b/>
          <w:sz w:val="20"/>
          <w:szCs w:val="20"/>
        </w:rPr>
        <w:t>DEFIN</w:t>
      </w:r>
      <w:r w:rsidR="00A06A12">
        <w:rPr>
          <w:rFonts w:ascii="Arial" w:hAnsi="Arial" w:cs="Arial"/>
          <w:b/>
          <w:sz w:val="20"/>
          <w:szCs w:val="20"/>
        </w:rPr>
        <w:t>I</w:t>
      </w:r>
      <w:r w:rsidR="006462E1">
        <w:rPr>
          <w:rFonts w:ascii="Arial" w:hAnsi="Arial" w:cs="Arial"/>
          <w:b/>
          <w:sz w:val="20"/>
          <w:szCs w:val="20"/>
        </w:rPr>
        <w:t>TIONS</w:t>
      </w:r>
      <w:r w:rsidRPr="00F34F15">
        <w:rPr>
          <w:rFonts w:ascii="Arial" w:hAnsi="Arial" w:cs="Arial"/>
          <w:b/>
          <w:sz w:val="20"/>
          <w:szCs w:val="20"/>
        </w:rPr>
        <w:t xml:space="preserve"> XML</w:t>
      </w:r>
      <w:r w:rsidRPr="00F34F15">
        <w:rPr>
          <w:rFonts w:ascii="Arial" w:hAnsi="Arial" w:cs="Arial"/>
          <w:sz w:val="20"/>
          <w:szCs w:val="20"/>
        </w:rPr>
        <w:t xml:space="preserve"> - </w:t>
      </w:r>
      <w:hyperlink r:id="rId12" w:history="1">
        <w:r w:rsidR="003F0C3E" w:rsidRPr="00DA788A">
          <w:rPr>
            <w:rStyle w:val="Hyperlink"/>
            <w:rFonts w:ascii="Arial" w:hAnsi="Arial" w:cs="Arial"/>
            <w:sz w:val="20"/>
            <w:szCs w:val="20"/>
          </w:rPr>
          <w:t>http://xml.corporate-ir.net/irxmlclient.asp?compid=132066&amp;reqtype=definitions</w:t>
        </w:r>
      </w:hyperlink>
    </w:p>
    <w:p w:rsidR="00F34F15" w:rsidRDefault="00F34F15" w:rsidP="00797020">
      <w:pPr>
        <w:rPr>
          <w:rFonts w:ascii="Arial" w:hAnsi="Arial" w:cs="Arial"/>
          <w:sz w:val="20"/>
          <w:szCs w:val="20"/>
        </w:rPr>
      </w:pPr>
    </w:p>
    <w:p w:rsidR="003F0C3E" w:rsidRDefault="003F0C3E" w:rsidP="003F0C3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standalone="no"?&gt;</w:t>
      </w:r>
    </w:p>
    <w:p w:rsidR="003F0C3E" w:rsidRDefault="003F0C3E" w:rsidP="003F0C3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CorpMasterID</w:t>
      </w:r>
      <w:proofErr w:type="spellEnd"/>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3F0C3E" w:rsidRDefault="003F0C3E" w:rsidP="003F0C3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Definitions</w:t>
      </w:r>
      <w:r>
        <w:rPr>
          <w:rFonts w:ascii="Arial" w:hAnsi="Arial" w:cs="Arial"/>
          <w:color w:val="0000FF"/>
          <w:sz w:val="17"/>
          <w:szCs w:val="17"/>
          <w:highlight w:val="white"/>
        </w:rPr>
        <w:t>&gt;</w:t>
      </w:r>
    </w:p>
    <w:p w:rsidR="003F0C3E" w:rsidRDefault="003F0C3E" w:rsidP="003F0C3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FF0000"/>
          <w:sz w:val="17"/>
          <w:szCs w:val="17"/>
          <w:highlight w:val="white"/>
        </w:rPr>
        <w:t xml:space="preserve"> Term</w:t>
      </w:r>
      <w:r>
        <w:rPr>
          <w:rFonts w:ascii="Arial" w:hAnsi="Arial" w:cs="Arial"/>
          <w:color w:val="0000FF"/>
          <w:sz w:val="17"/>
          <w:szCs w:val="17"/>
          <w:highlight w:val="white"/>
        </w:rPr>
        <w:t>="</w:t>
      </w:r>
      <w:r>
        <w:rPr>
          <w:rFonts w:ascii="Arial" w:hAnsi="Arial" w:cs="Arial"/>
          <w:color w:val="000000"/>
          <w:sz w:val="17"/>
          <w:szCs w:val="17"/>
          <w:highlight w:val="white"/>
        </w:rPr>
        <w:t>Market Makers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DefinitionID</w:t>
      </w:r>
      <w:proofErr w:type="spellEnd"/>
      <w:r>
        <w:rPr>
          <w:rFonts w:ascii="Arial" w:hAnsi="Arial" w:cs="Arial"/>
          <w:color w:val="0000FF"/>
          <w:sz w:val="17"/>
          <w:szCs w:val="17"/>
          <w:highlight w:val="white"/>
        </w:rPr>
        <w:t>="</w:t>
      </w:r>
      <w:r>
        <w:rPr>
          <w:rFonts w:ascii="Arial" w:hAnsi="Arial" w:cs="Arial"/>
          <w:color w:val="000000"/>
          <w:sz w:val="17"/>
          <w:szCs w:val="17"/>
          <w:highlight w:val="white"/>
        </w:rPr>
        <w:t>331</w:t>
      </w:r>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"&gt;</w:t>
      </w:r>
      <w:r>
        <w:rPr>
          <w:rFonts w:ascii="Arial" w:hAnsi="Arial" w:cs="Arial"/>
          <w:color w:val="000000"/>
          <w:sz w:val="17"/>
          <w:szCs w:val="17"/>
          <w:highlight w:val="white"/>
        </w:rPr>
        <w:t>Used in the context of general equities. One who maintains firm bid and offer prices in a given security by standing ready to buy or sell round lots at publicly quoted prices</w:t>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0000FF"/>
          <w:sz w:val="17"/>
          <w:szCs w:val="17"/>
          <w:highlight w:val="white"/>
        </w:rPr>
        <w:t>&gt;</w:t>
      </w:r>
    </w:p>
    <w:p w:rsidR="003F0C3E" w:rsidRDefault="003F0C3E" w:rsidP="003F0C3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FF0000"/>
          <w:sz w:val="17"/>
          <w:szCs w:val="17"/>
          <w:highlight w:val="white"/>
        </w:rPr>
        <w:t xml:space="preserve"> Term</w:t>
      </w:r>
      <w:r>
        <w:rPr>
          <w:rFonts w:ascii="Arial" w:hAnsi="Arial" w:cs="Arial"/>
          <w:color w:val="0000FF"/>
          <w:sz w:val="17"/>
          <w:szCs w:val="17"/>
          <w:highlight w:val="white"/>
        </w:rPr>
        <w:t>="</w:t>
      </w:r>
      <w:r>
        <w:rPr>
          <w:rFonts w:ascii="Arial" w:hAnsi="Arial" w:cs="Arial"/>
          <w:color w:val="000000"/>
          <w:sz w:val="17"/>
          <w:szCs w:val="17"/>
          <w:highlight w:val="white"/>
        </w:rPr>
        <w:t>Market Makers</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DefinitionID</w:t>
      </w:r>
      <w:proofErr w:type="spellEnd"/>
      <w:r>
        <w:rPr>
          <w:rFonts w:ascii="Arial" w:hAnsi="Arial" w:cs="Arial"/>
          <w:color w:val="0000FF"/>
          <w:sz w:val="17"/>
          <w:szCs w:val="17"/>
          <w:highlight w:val="white"/>
        </w:rPr>
        <w:t>="</w:t>
      </w:r>
      <w:r>
        <w:rPr>
          <w:rFonts w:ascii="Arial" w:hAnsi="Arial" w:cs="Arial"/>
          <w:color w:val="000000"/>
          <w:sz w:val="17"/>
          <w:szCs w:val="17"/>
          <w:highlight w:val="white"/>
        </w:rPr>
        <w:t>331</w:t>
      </w:r>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r>
        <w:rPr>
          <w:rFonts w:ascii="Arial" w:hAnsi="Arial" w:cs="Arial"/>
          <w:color w:val="000000"/>
          <w:sz w:val="17"/>
          <w:szCs w:val="17"/>
          <w:highlight w:val="white"/>
        </w:rPr>
        <w:t>CCBN</w:t>
      </w:r>
      <w:r>
        <w:rPr>
          <w:rFonts w:ascii="Arial" w:hAnsi="Arial" w:cs="Arial"/>
          <w:color w:val="0000FF"/>
          <w:sz w:val="17"/>
          <w:szCs w:val="17"/>
          <w:highlight w:val="white"/>
        </w:rPr>
        <w:t>"&gt;</w:t>
      </w:r>
      <w:r>
        <w:rPr>
          <w:rFonts w:ascii="Arial" w:hAnsi="Arial" w:cs="Arial"/>
          <w:color w:val="000000"/>
          <w:sz w:val="17"/>
          <w:szCs w:val="17"/>
          <w:highlight w:val="white"/>
        </w:rPr>
        <w:t>Used in the context of general equities. One who maintains firm bid and offer prices in a given security by standing ready to buy or sell round lots at publicly quoted prices</w:t>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0000FF"/>
          <w:sz w:val="17"/>
          <w:szCs w:val="17"/>
          <w:highlight w:val="white"/>
        </w:rPr>
        <w:t>&gt;</w:t>
      </w:r>
    </w:p>
    <w:p w:rsidR="003F0C3E" w:rsidRDefault="003F0C3E" w:rsidP="003F0C3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FF0000"/>
          <w:sz w:val="17"/>
          <w:szCs w:val="17"/>
          <w:highlight w:val="white"/>
        </w:rPr>
        <w:t xml:space="preserve"> Term</w:t>
      </w:r>
      <w:r>
        <w:rPr>
          <w:rFonts w:ascii="Arial" w:hAnsi="Arial" w:cs="Arial"/>
          <w:color w:val="0000FF"/>
          <w:sz w:val="17"/>
          <w:szCs w:val="17"/>
          <w:highlight w:val="white"/>
        </w:rPr>
        <w:t>="</w:t>
      </w:r>
      <w:r>
        <w:rPr>
          <w:rFonts w:ascii="Arial" w:hAnsi="Arial" w:cs="Arial"/>
          <w:color w:val="000000"/>
          <w:sz w:val="17"/>
          <w:szCs w:val="17"/>
          <w:highlight w:val="white"/>
        </w:rPr>
        <w:t>Price Date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DefinitionID</w:t>
      </w:r>
      <w:proofErr w:type="spellEnd"/>
      <w:r>
        <w:rPr>
          <w:rFonts w:ascii="Arial" w:hAnsi="Arial" w:cs="Arial"/>
          <w:color w:val="0000FF"/>
          <w:sz w:val="17"/>
          <w:szCs w:val="17"/>
          <w:highlight w:val="white"/>
        </w:rPr>
        <w:t>="</w:t>
      </w:r>
      <w:proofErr w:type="spellStart"/>
      <w:r>
        <w:rPr>
          <w:rFonts w:ascii="Arial" w:hAnsi="Arial" w:cs="Arial"/>
          <w:color w:val="000000"/>
          <w:sz w:val="17"/>
          <w:szCs w:val="17"/>
          <w:highlight w:val="white"/>
        </w:rPr>
        <w:t>FCEarnings</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FCEarnings</w:t>
      </w:r>
      <w:proofErr w:type="spellEnd"/>
      <w:r>
        <w:rPr>
          <w:rFonts w:ascii="Arial" w:hAnsi="Arial" w:cs="Arial"/>
          <w:color w:val="0000FF"/>
          <w:sz w:val="17"/>
          <w:szCs w:val="17"/>
          <w:highlight w:val="white"/>
        </w:rPr>
        <w:t>"&gt;</w:t>
      </w:r>
      <w:r>
        <w:rPr>
          <w:rFonts w:ascii="Arial" w:hAnsi="Arial" w:cs="Arial"/>
          <w:color w:val="000000"/>
          <w:sz w:val="17"/>
          <w:szCs w:val="17"/>
          <w:highlight w:val="white"/>
        </w:rPr>
        <w:t xml:space="preserve">The trading date upon which the most recent closing price is based. </w:t>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0000FF"/>
          <w:sz w:val="17"/>
          <w:szCs w:val="17"/>
          <w:highlight w:val="white"/>
        </w:rPr>
        <w:t>&gt;</w:t>
      </w:r>
    </w:p>
    <w:p w:rsidR="003F0C3E" w:rsidRDefault="003F0C3E" w:rsidP="003F0C3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FF0000"/>
          <w:sz w:val="17"/>
          <w:szCs w:val="17"/>
          <w:highlight w:val="white"/>
        </w:rPr>
        <w:t xml:space="preserve"> Term</w:t>
      </w:r>
      <w:r>
        <w:rPr>
          <w:rFonts w:ascii="Arial" w:hAnsi="Arial" w:cs="Arial"/>
          <w:color w:val="0000FF"/>
          <w:sz w:val="17"/>
          <w:szCs w:val="17"/>
          <w:highlight w:val="white"/>
        </w:rPr>
        <w:t>="</w:t>
      </w:r>
      <w:r>
        <w:rPr>
          <w:rFonts w:ascii="Arial" w:hAnsi="Arial" w:cs="Arial"/>
          <w:color w:val="000000"/>
          <w:sz w:val="17"/>
          <w:szCs w:val="17"/>
          <w:highlight w:val="white"/>
        </w:rPr>
        <w:t xml:space="preserve">Price, Fifty-Two Week High </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DefinitionID</w:t>
      </w:r>
      <w:proofErr w:type="spellEnd"/>
      <w:r>
        <w:rPr>
          <w:rFonts w:ascii="Arial" w:hAnsi="Arial" w:cs="Arial"/>
          <w:color w:val="0000FF"/>
          <w:sz w:val="17"/>
          <w:szCs w:val="17"/>
          <w:highlight w:val="white"/>
        </w:rPr>
        <w:t>="</w:t>
      </w:r>
      <w:proofErr w:type="spellStart"/>
      <w:r>
        <w:rPr>
          <w:rFonts w:ascii="Arial" w:hAnsi="Arial" w:cs="Arial"/>
          <w:color w:val="000000"/>
          <w:sz w:val="17"/>
          <w:szCs w:val="17"/>
          <w:highlight w:val="white"/>
        </w:rPr>
        <w:t>FCEarnings</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FCEarnings</w:t>
      </w:r>
      <w:proofErr w:type="spellEnd"/>
      <w:r>
        <w:rPr>
          <w:rFonts w:ascii="Arial" w:hAnsi="Arial" w:cs="Arial"/>
          <w:color w:val="0000FF"/>
          <w:sz w:val="17"/>
          <w:szCs w:val="17"/>
          <w:highlight w:val="white"/>
        </w:rPr>
        <w:t>"&gt;</w:t>
      </w:r>
      <w:r>
        <w:rPr>
          <w:rFonts w:ascii="Arial" w:hAnsi="Arial" w:cs="Arial"/>
          <w:color w:val="000000"/>
          <w:sz w:val="17"/>
          <w:szCs w:val="17"/>
          <w:highlight w:val="white"/>
        </w:rPr>
        <w:t xml:space="preserve">The highest closing per share price of the stock over the past fifty-two weeks. </w:t>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0000FF"/>
          <w:sz w:val="17"/>
          <w:szCs w:val="17"/>
          <w:highlight w:val="white"/>
        </w:rPr>
        <w:t>&gt;</w:t>
      </w:r>
    </w:p>
    <w:p w:rsidR="003F0C3E" w:rsidRDefault="003F0C3E" w:rsidP="003F0C3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FF0000"/>
          <w:sz w:val="17"/>
          <w:szCs w:val="17"/>
          <w:highlight w:val="white"/>
        </w:rPr>
        <w:t xml:space="preserve"> Term</w:t>
      </w:r>
      <w:r>
        <w:rPr>
          <w:rFonts w:ascii="Arial" w:hAnsi="Arial" w:cs="Arial"/>
          <w:color w:val="0000FF"/>
          <w:sz w:val="17"/>
          <w:szCs w:val="17"/>
          <w:highlight w:val="white"/>
        </w:rPr>
        <w:t>="</w:t>
      </w:r>
      <w:r>
        <w:rPr>
          <w:rFonts w:ascii="Arial" w:hAnsi="Arial" w:cs="Arial"/>
          <w:color w:val="000000"/>
          <w:sz w:val="17"/>
          <w:szCs w:val="17"/>
          <w:highlight w:val="white"/>
        </w:rPr>
        <w:t xml:space="preserve">Price, Fifty-Two Week Low </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DefinitionID</w:t>
      </w:r>
      <w:proofErr w:type="spellEnd"/>
      <w:r>
        <w:rPr>
          <w:rFonts w:ascii="Arial" w:hAnsi="Arial" w:cs="Arial"/>
          <w:color w:val="0000FF"/>
          <w:sz w:val="17"/>
          <w:szCs w:val="17"/>
          <w:highlight w:val="white"/>
        </w:rPr>
        <w:t>="</w:t>
      </w:r>
      <w:proofErr w:type="spellStart"/>
      <w:r>
        <w:rPr>
          <w:rFonts w:ascii="Arial" w:hAnsi="Arial" w:cs="Arial"/>
          <w:color w:val="000000"/>
          <w:sz w:val="17"/>
          <w:szCs w:val="17"/>
          <w:highlight w:val="white"/>
        </w:rPr>
        <w:t>FCEarnings</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FCEarnings</w:t>
      </w:r>
      <w:proofErr w:type="spellEnd"/>
      <w:r>
        <w:rPr>
          <w:rFonts w:ascii="Arial" w:hAnsi="Arial" w:cs="Arial"/>
          <w:color w:val="0000FF"/>
          <w:sz w:val="17"/>
          <w:szCs w:val="17"/>
          <w:highlight w:val="white"/>
        </w:rPr>
        <w:t>"&gt;</w:t>
      </w:r>
      <w:r>
        <w:rPr>
          <w:rFonts w:ascii="Arial" w:hAnsi="Arial" w:cs="Arial"/>
          <w:color w:val="000000"/>
          <w:sz w:val="17"/>
          <w:szCs w:val="17"/>
          <w:highlight w:val="white"/>
        </w:rPr>
        <w:t xml:space="preserve">The lowest closing per share price of the stock over the past fifty-two weeks. </w:t>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0000FF"/>
          <w:sz w:val="17"/>
          <w:szCs w:val="17"/>
          <w:highlight w:val="white"/>
        </w:rPr>
        <w:t>&gt;</w:t>
      </w:r>
    </w:p>
    <w:p w:rsidR="003F0C3E" w:rsidRDefault="003F0C3E" w:rsidP="003F0C3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FF0000"/>
          <w:sz w:val="17"/>
          <w:szCs w:val="17"/>
          <w:highlight w:val="white"/>
        </w:rPr>
        <w:t xml:space="preserve"> Term</w:t>
      </w:r>
      <w:r>
        <w:rPr>
          <w:rFonts w:ascii="Arial" w:hAnsi="Arial" w:cs="Arial"/>
          <w:color w:val="0000FF"/>
          <w:sz w:val="17"/>
          <w:szCs w:val="17"/>
          <w:highlight w:val="white"/>
        </w:rPr>
        <w:t>="</w:t>
      </w:r>
      <w:r>
        <w:rPr>
          <w:rFonts w:ascii="Arial" w:hAnsi="Arial" w:cs="Arial"/>
          <w:color w:val="000000"/>
          <w:sz w:val="17"/>
          <w:szCs w:val="17"/>
          <w:highlight w:val="white"/>
        </w:rPr>
        <w:t>Reported</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DefinitionID</w:t>
      </w:r>
      <w:proofErr w:type="spellEnd"/>
      <w:r>
        <w:rPr>
          <w:rFonts w:ascii="Arial" w:hAnsi="Arial" w:cs="Arial"/>
          <w:color w:val="0000FF"/>
          <w:sz w:val="17"/>
          <w:szCs w:val="17"/>
          <w:highlight w:val="white"/>
        </w:rPr>
        <w:t>="</w:t>
      </w:r>
      <w:proofErr w:type="spellStart"/>
      <w:r>
        <w:rPr>
          <w:rFonts w:ascii="Arial" w:hAnsi="Arial" w:cs="Arial"/>
          <w:color w:val="000000"/>
          <w:sz w:val="17"/>
          <w:szCs w:val="17"/>
          <w:highlight w:val="white"/>
        </w:rPr>
        <w:t>FCEarnings</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FCEarnings</w:t>
      </w:r>
      <w:proofErr w:type="spellEnd"/>
      <w:r>
        <w:rPr>
          <w:rFonts w:ascii="Arial" w:hAnsi="Arial" w:cs="Arial"/>
          <w:color w:val="0000FF"/>
          <w:sz w:val="17"/>
          <w:szCs w:val="17"/>
          <w:highlight w:val="white"/>
        </w:rPr>
        <w:t>"&gt;</w:t>
      </w:r>
      <w:r>
        <w:rPr>
          <w:rFonts w:ascii="Arial" w:hAnsi="Arial" w:cs="Arial"/>
          <w:color w:val="000000"/>
          <w:sz w:val="17"/>
          <w:szCs w:val="17"/>
          <w:highlight w:val="white"/>
        </w:rPr>
        <w:t>The reported annual value for a company for the fiscal year indicated.</w:t>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0000FF"/>
          <w:sz w:val="17"/>
          <w:szCs w:val="17"/>
          <w:highlight w:val="white"/>
        </w:rPr>
        <w:t>&gt;</w:t>
      </w:r>
    </w:p>
    <w:p w:rsidR="003F0C3E" w:rsidRDefault="003F0C3E" w:rsidP="003F0C3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FF0000"/>
          <w:sz w:val="17"/>
          <w:szCs w:val="17"/>
          <w:highlight w:val="white"/>
        </w:rPr>
        <w:t xml:space="preserve"> Term</w:t>
      </w:r>
      <w:r>
        <w:rPr>
          <w:rFonts w:ascii="Arial" w:hAnsi="Arial" w:cs="Arial"/>
          <w:color w:val="0000FF"/>
          <w:sz w:val="17"/>
          <w:szCs w:val="17"/>
          <w:highlight w:val="white"/>
        </w:rPr>
        <w:t>="</w:t>
      </w:r>
      <w:r>
        <w:rPr>
          <w:rFonts w:ascii="Arial" w:hAnsi="Arial" w:cs="Arial"/>
          <w:color w:val="000000"/>
          <w:sz w:val="17"/>
          <w:szCs w:val="17"/>
          <w:highlight w:val="white"/>
        </w:rPr>
        <w:t>Return on Equity (ROE)</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DefinitionID</w:t>
      </w:r>
      <w:proofErr w:type="spellEnd"/>
      <w:r>
        <w:rPr>
          <w:rFonts w:ascii="Arial" w:hAnsi="Arial" w:cs="Arial"/>
          <w:color w:val="0000FF"/>
          <w:sz w:val="17"/>
          <w:szCs w:val="17"/>
          <w:highlight w:val="white"/>
        </w:rPr>
        <w:t>="</w:t>
      </w:r>
      <w:proofErr w:type="spellStart"/>
      <w:r>
        <w:rPr>
          <w:rFonts w:ascii="Arial" w:hAnsi="Arial" w:cs="Arial"/>
          <w:color w:val="000000"/>
          <w:sz w:val="17"/>
          <w:szCs w:val="17"/>
          <w:highlight w:val="white"/>
        </w:rPr>
        <w:t>FCEarnings</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FCEarnings</w:t>
      </w:r>
      <w:proofErr w:type="spellEnd"/>
      <w:r>
        <w:rPr>
          <w:rFonts w:ascii="Arial" w:hAnsi="Arial" w:cs="Arial"/>
          <w:color w:val="0000FF"/>
          <w:sz w:val="17"/>
          <w:szCs w:val="17"/>
          <w:highlight w:val="white"/>
        </w:rPr>
        <w:t>"&gt;</w:t>
      </w:r>
      <w:r>
        <w:rPr>
          <w:rFonts w:ascii="Arial" w:hAnsi="Arial" w:cs="Arial"/>
          <w:color w:val="000000"/>
          <w:sz w:val="17"/>
          <w:szCs w:val="17"/>
          <w:highlight w:val="white"/>
        </w:rPr>
        <w:t xml:space="preserve">Return on Equity is another profitability ratio which gauges return on investment by measuring how effectually stockholder money is being employed by the company. </w:t>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0000FF"/>
          <w:sz w:val="17"/>
          <w:szCs w:val="17"/>
          <w:highlight w:val="white"/>
        </w:rPr>
        <w:t>&gt;</w:t>
      </w:r>
    </w:p>
    <w:p w:rsidR="003F0C3E" w:rsidRDefault="003F0C3E" w:rsidP="003F0C3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FF0000"/>
          <w:sz w:val="17"/>
          <w:szCs w:val="17"/>
          <w:highlight w:val="white"/>
        </w:rPr>
        <w:t xml:space="preserve"> Term</w:t>
      </w:r>
      <w:r>
        <w:rPr>
          <w:rFonts w:ascii="Arial" w:hAnsi="Arial" w:cs="Arial"/>
          <w:color w:val="0000FF"/>
          <w:sz w:val="17"/>
          <w:szCs w:val="17"/>
          <w:highlight w:val="white"/>
        </w:rPr>
        <w:t>="</w:t>
      </w:r>
      <w:r>
        <w:rPr>
          <w:rFonts w:ascii="Arial" w:hAnsi="Arial" w:cs="Arial"/>
          <w:color w:val="000000"/>
          <w:sz w:val="17"/>
          <w:szCs w:val="17"/>
          <w:highlight w:val="white"/>
        </w:rPr>
        <w:t>Sales (SAL)</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DefinitionID</w:t>
      </w:r>
      <w:proofErr w:type="spellEnd"/>
      <w:r>
        <w:rPr>
          <w:rFonts w:ascii="Arial" w:hAnsi="Arial" w:cs="Arial"/>
          <w:color w:val="0000FF"/>
          <w:sz w:val="17"/>
          <w:szCs w:val="17"/>
          <w:highlight w:val="white"/>
        </w:rPr>
        <w:t>="</w:t>
      </w:r>
      <w:proofErr w:type="spellStart"/>
      <w:r>
        <w:rPr>
          <w:rFonts w:ascii="Arial" w:hAnsi="Arial" w:cs="Arial"/>
          <w:color w:val="000000"/>
          <w:sz w:val="17"/>
          <w:szCs w:val="17"/>
          <w:highlight w:val="white"/>
        </w:rPr>
        <w:t>FCEarnings</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FCEarnings</w:t>
      </w:r>
      <w:proofErr w:type="spellEnd"/>
      <w:r>
        <w:rPr>
          <w:rFonts w:ascii="Arial" w:hAnsi="Arial" w:cs="Arial"/>
          <w:color w:val="0000FF"/>
          <w:sz w:val="17"/>
          <w:szCs w:val="17"/>
          <w:highlight w:val="white"/>
        </w:rPr>
        <w:t>"&gt;</w:t>
      </w:r>
      <w:r>
        <w:rPr>
          <w:rFonts w:ascii="Arial" w:hAnsi="Arial" w:cs="Arial"/>
          <w:color w:val="000000"/>
          <w:sz w:val="17"/>
          <w:szCs w:val="17"/>
          <w:highlight w:val="white"/>
        </w:rPr>
        <w:t xml:space="preserve">The Sales measure is a corporation’s net revenue, generally derived from core business activities. </w:t>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0000FF"/>
          <w:sz w:val="17"/>
          <w:szCs w:val="17"/>
          <w:highlight w:val="white"/>
        </w:rPr>
        <w:t>&gt;</w:t>
      </w:r>
    </w:p>
    <w:p w:rsidR="003F0C3E" w:rsidRDefault="003F0C3E" w:rsidP="003F0C3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FF0000"/>
          <w:sz w:val="17"/>
          <w:szCs w:val="17"/>
          <w:highlight w:val="white"/>
        </w:rPr>
        <w:t xml:space="preserve"> Term</w:t>
      </w:r>
      <w:r>
        <w:rPr>
          <w:rFonts w:ascii="Arial" w:hAnsi="Arial" w:cs="Arial"/>
          <w:color w:val="0000FF"/>
          <w:sz w:val="17"/>
          <w:szCs w:val="17"/>
          <w:highlight w:val="white"/>
        </w:rPr>
        <w:t>="</w:t>
      </w:r>
      <w:r>
        <w:rPr>
          <w:rFonts w:ascii="Arial" w:hAnsi="Arial" w:cs="Arial"/>
          <w:color w:val="000000"/>
          <w:sz w:val="17"/>
          <w:szCs w:val="17"/>
          <w:highlight w:val="white"/>
        </w:rPr>
        <w:t>Standard Deviation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DefinitionID</w:t>
      </w:r>
      <w:proofErr w:type="spellEnd"/>
      <w:r>
        <w:rPr>
          <w:rFonts w:ascii="Arial" w:hAnsi="Arial" w:cs="Arial"/>
          <w:color w:val="0000FF"/>
          <w:sz w:val="17"/>
          <w:szCs w:val="17"/>
          <w:highlight w:val="white"/>
        </w:rPr>
        <w:t>="</w:t>
      </w:r>
      <w:proofErr w:type="spellStart"/>
      <w:r>
        <w:rPr>
          <w:rFonts w:ascii="Arial" w:hAnsi="Arial" w:cs="Arial"/>
          <w:color w:val="000000"/>
          <w:sz w:val="17"/>
          <w:szCs w:val="17"/>
          <w:highlight w:val="white"/>
        </w:rPr>
        <w:t>FCEarnings</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FCEarnings</w:t>
      </w:r>
      <w:proofErr w:type="spellEnd"/>
      <w:r>
        <w:rPr>
          <w:rFonts w:ascii="Arial" w:hAnsi="Arial" w:cs="Arial"/>
          <w:color w:val="0000FF"/>
          <w:sz w:val="17"/>
          <w:szCs w:val="17"/>
          <w:highlight w:val="white"/>
        </w:rPr>
        <w:t>"&gt;</w:t>
      </w:r>
      <w:r>
        <w:rPr>
          <w:rFonts w:ascii="Arial" w:hAnsi="Arial" w:cs="Arial"/>
          <w:color w:val="000000"/>
          <w:sz w:val="17"/>
          <w:szCs w:val="17"/>
          <w:highlight w:val="white"/>
        </w:rPr>
        <w:t xml:space="preserve">The statistical measure of dispersion of estimates for the fiscal period indicated. The standard deviation is the average variance from the mean expressed in local currency. </w:t>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0000FF"/>
          <w:sz w:val="17"/>
          <w:szCs w:val="17"/>
          <w:highlight w:val="white"/>
        </w:rPr>
        <w:t>&gt;</w:t>
      </w:r>
    </w:p>
    <w:p w:rsidR="003F0C3E" w:rsidRDefault="003F0C3E" w:rsidP="003F0C3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FF0000"/>
          <w:sz w:val="17"/>
          <w:szCs w:val="17"/>
          <w:highlight w:val="white"/>
        </w:rPr>
        <w:t xml:space="preserve"> Term</w:t>
      </w:r>
      <w:r>
        <w:rPr>
          <w:rFonts w:ascii="Arial" w:hAnsi="Arial" w:cs="Arial"/>
          <w:color w:val="0000FF"/>
          <w:sz w:val="17"/>
          <w:szCs w:val="17"/>
          <w:highlight w:val="white"/>
        </w:rPr>
        <w:t>="</w:t>
      </w:r>
      <w:r>
        <w:rPr>
          <w:rFonts w:ascii="Arial" w:hAnsi="Arial" w:cs="Arial"/>
          <w:color w:val="000000"/>
          <w:sz w:val="17"/>
          <w:szCs w:val="17"/>
          <w:highlight w:val="white"/>
        </w:rPr>
        <w:t>Surprise %</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DefinitionID</w:t>
      </w:r>
      <w:proofErr w:type="spellEnd"/>
      <w:r>
        <w:rPr>
          <w:rFonts w:ascii="Arial" w:hAnsi="Arial" w:cs="Arial"/>
          <w:color w:val="0000FF"/>
          <w:sz w:val="17"/>
          <w:szCs w:val="17"/>
          <w:highlight w:val="white"/>
        </w:rPr>
        <w:t>="</w:t>
      </w:r>
      <w:proofErr w:type="spellStart"/>
      <w:r>
        <w:rPr>
          <w:rFonts w:ascii="Arial" w:hAnsi="Arial" w:cs="Arial"/>
          <w:color w:val="000000"/>
          <w:sz w:val="17"/>
          <w:szCs w:val="17"/>
          <w:highlight w:val="white"/>
        </w:rPr>
        <w:t>FCEarnings</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FCEarnings</w:t>
      </w:r>
      <w:proofErr w:type="spellEnd"/>
      <w:r>
        <w:rPr>
          <w:rFonts w:ascii="Arial" w:hAnsi="Arial" w:cs="Arial"/>
          <w:color w:val="0000FF"/>
          <w:sz w:val="17"/>
          <w:szCs w:val="17"/>
          <w:highlight w:val="white"/>
        </w:rPr>
        <w:t>"&gt;</w:t>
      </w:r>
      <w:r>
        <w:rPr>
          <w:rFonts w:ascii="Arial" w:hAnsi="Arial" w:cs="Arial"/>
          <w:color w:val="000000"/>
          <w:sz w:val="17"/>
          <w:szCs w:val="17"/>
          <w:highlight w:val="white"/>
        </w:rPr>
        <w:t xml:space="preserve">The difference, expressed as a percent, between the actual (reported) earnings and the I/B/E/S Surprise mean EPS estimate for a company, for the fiscal period indicated. </w:t>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0000FF"/>
          <w:sz w:val="17"/>
          <w:szCs w:val="17"/>
          <w:highlight w:val="white"/>
        </w:rPr>
        <w:t>&gt;</w:t>
      </w:r>
    </w:p>
    <w:p w:rsidR="00290760" w:rsidRDefault="003F0C3E" w:rsidP="0029076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FF0000"/>
          <w:sz w:val="17"/>
          <w:szCs w:val="17"/>
          <w:highlight w:val="white"/>
        </w:rPr>
        <w:t xml:space="preserve"> Term</w:t>
      </w:r>
      <w:r>
        <w:rPr>
          <w:rFonts w:ascii="Arial" w:hAnsi="Arial" w:cs="Arial"/>
          <w:color w:val="0000FF"/>
          <w:sz w:val="17"/>
          <w:szCs w:val="17"/>
          <w:highlight w:val="white"/>
        </w:rPr>
        <w:t>="</w:t>
      </w:r>
      <w:r>
        <w:rPr>
          <w:rFonts w:ascii="Arial" w:hAnsi="Arial" w:cs="Arial"/>
          <w:color w:val="000000"/>
          <w:sz w:val="17"/>
          <w:szCs w:val="17"/>
          <w:highlight w:val="white"/>
        </w:rPr>
        <w:t>Yield</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DefinitionID</w:t>
      </w:r>
      <w:proofErr w:type="spellEnd"/>
      <w:r>
        <w:rPr>
          <w:rFonts w:ascii="Arial" w:hAnsi="Arial" w:cs="Arial"/>
          <w:color w:val="0000FF"/>
          <w:sz w:val="17"/>
          <w:szCs w:val="17"/>
          <w:highlight w:val="white"/>
        </w:rPr>
        <w:t>="</w:t>
      </w:r>
      <w:proofErr w:type="spellStart"/>
      <w:r>
        <w:rPr>
          <w:rFonts w:ascii="Arial" w:hAnsi="Arial" w:cs="Arial"/>
          <w:color w:val="000000"/>
          <w:sz w:val="17"/>
          <w:szCs w:val="17"/>
          <w:highlight w:val="white"/>
        </w:rPr>
        <w:t>FCEarnings</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FCEarnings</w:t>
      </w:r>
      <w:proofErr w:type="spellEnd"/>
      <w:r>
        <w:rPr>
          <w:rFonts w:ascii="Arial" w:hAnsi="Arial" w:cs="Arial"/>
          <w:color w:val="0000FF"/>
          <w:sz w:val="17"/>
          <w:szCs w:val="17"/>
          <w:highlight w:val="white"/>
        </w:rPr>
        <w:t>"&gt;</w:t>
      </w:r>
      <w:r>
        <w:rPr>
          <w:rFonts w:ascii="Arial" w:hAnsi="Arial" w:cs="Arial"/>
          <w:color w:val="000000"/>
          <w:sz w:val="17"/>
          <w:szCs w:val="17"/>
          <w:highlight w:val="white"/>
        </w:rPr>
        <w:t xml:space="preserve">The indicated annual or consensus dividend forecast as a percentage of the current price. </w:t>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0000FF"/>
          <w:sz w:val="17"/>
          <w:szCs w:val="17"/>
          <w:highlight w:val="white"/>
        </w:rPr>
        <w:t>&gt;</w:t>
      </w:r>
      <w:r w:rsidR="00290760">
        <w:rPr>
          <w:rFonts w:ascii="Arial" w:hAnsi="Arial" w:cs="Arial"/>
          <w:color w:val="0000FF"/>
          <w:sz w:val="17"/>
          <w:szCs w:val="17"/>
          <w:highlight w:val="white"/>
        </w:rPr>
        <w:br/>
      </w:r>
    </w:p>
    <w:p w:rsidR="00290760" w:rsidRDefault="00290760" w:rsidP="0029076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FF0000"/>
          <w:sz w:val="17"/>
          <w:szCs w:val="17"/>
          <w:highlight w:val="white"/>
        </w:rPr>
        <w:t xml:space="preserve"> Language</w:t>
      </w:r>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w:t>
      </w:r>
      <w:r>
        <w:rPr>
          <w:rFonts w:ascii="Arial" w:hAnsi="Arial" w:cs="Arial"/>
          <w:color w:val="FF0000"/>
          <w:sz w:val="17"/>
          <w:szCs w:val="17"/>
          <w:highlight w:val="white"/>
        </w:rPr>
        <w:t xml:space="preserve"> Term</w:t>
      </w:r>
      <w:r>
        <w:rPr>
          <w:rFonts w:ascii="Arial" w:hAnsi="Arial" w:cs="Arial"/>
          <w:color w:val="0000FF"/>
          <w:sz w:val="17"/>
          <w:szCs w:val="17"/>
          <w:highlight w:val="white"/>
        </w:rPr>
        <w:t>="</w:t>
      </w:r>
      <w:r>
        <w:rPr>
          <w:rFonts w:ascii="Arial" w:hAnsi="Arial" w:cs="Arial"/>
          <w:color w:val="000000"/>
          <w:sz w:val="17"/>
          <w:szCs w:val="17"/>
          <w:highlight w:val="white"/>
        </w:rPr>
        <w:t>Aggressive Growth Definition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DefinitionID</w:t>
      </w:r>
      <w:proofErr w:type="spellEnd"/>
      <w:r>
        <w:rPr>
          <w:rFonts w:ascii="Arial" w:hAnsi="Arial" w:cs="Arial"/>
          <w:color w:val="0000FF"/>
          <w:sz w:val="17"/>
          <w:szCs w:val="17"/>
          <w:highlight w:val="white"/>
        </w:rPr>
        <w:t>="</w:t>
      </w:r>
      <w:proofErr w:type="spellStart"/>
      <w:r>
        <w:rPr>
          <w:rFonts w:ascii="Arial" w:hAnsi="Arial" w:cs="Arial"/>
          <w:color w:val="000000"/>
          <w:sz w:val="17"/>
          <w:szCs w:val="17"/>
          <w:highlight w:val="white"/>
        </w:rPr>
        <w:t>AggresGr</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ThomsonDWE</w:t>
      </w:r>
      <w:proofErr w:type="spellEnd"/>
      <w:r>
        <w:rPr>
          <w:rFonts w:ascii="Arial" w:hAnsi="Arial" w:cs="Arial"/>
          <w:color w:val="0000FF"/>
          <w:sz w:val="17"/>
          <w:szCs w:val="17"/>
          <w:highlight w:val="white"/>
        </w:rPr>
        <w:t>"&gt;</w:t>
      </w:r>
      <w:r>
        <w:rPr>
          <w:rFonts w:ascii="Arial" w:hAnsi="Arial" w:cs="Arial"/>
          <w:color w:val="000000"/>
          <w:sz w:val="17"/>
          <w:szCs w:val="17"/>
          <w:highlight w:val="white"/>
        </w:rPr>
        <w:t>Aggressive Growth investors employ an extreme version of the growth style. This can be seen by their propensity to hold the stocks of companies that are growing their revenue and EPS extremely quickly, are in an early stage of their life cycle, or have minimal or no current earnings.</w:t>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0000FF"/>
          <w:sz w:val="17"/>
          <w:szCs w:val="17"/>
          <w:highlight w:val="white"/>
        </w:rPr>
        <w:t>&gt;</w:t>
      </w:r>
    </w:p>
    <w:p w:rsidR="00290760" w:rsidRDefault="00290760" w:rsidP="0029076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FF0000"/>
          <w:sz w:val="17"/>
          <w:szCs w:val="17"/>
          <w:highlight w:val="white"/>
        </w:rPr>
        <w:t xml:space="preserve"> Language</w:t>
      </w:r>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w:t>
      </w:r>
      <w:r>
        <w:rPr>
          <w:rFonts w:ascii="Arial" w:hAnsi="Arial" w:cs="Arial"/>
          <w:color w:val="FF0000"/>
          <w:sz w:val="17"/>
          <w:szCs w:val="17"/>
          <w:highlight w:val="white"/>
        </w:rPr>
        <w:t xml:space="preserve"> Term</w:t>
      </w:r>
      <w:r>
        <w:rPr>
          <w:rFonts w:ascii="Arial" w:hAnsi="Arial" w:cs="Arial"/>
          <w:color w:val="0000FF"/>
          <w:sz w:val="17"/>
          <w:szCs w:val="17"/>
          <w:highlight w:val="white"/>
        </w:rPr>
        <w:t>="</w:t>
      </w:r>
      <w:r>
        <w:rPr>
          <w:rFonts w:ascii="Arial" w:hAnsi="Arial" w:cs="Arial"/>
          <w:color w:val="000000"/>
          <w:sz w:val="17"/>
          <w:szCs w:val="17"/>
          <w:highlight w:val="white"/>
        </w:rPr>
        <w:t>Broker Dealer Definition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DefinitionID</w:t>
      </w:r>
      <w:proofErr w:type="spellEnd"/>
      <w:r>
        <w:rPr>
          <w:rFonts w:ascii="Arial" w:hAnsi="Arial" w:cs="Arial"/>
          <w:color w:val="0000FF"/>
          <w:sz w:val="17"/>
          <w:szCs w:val="17"/>
          <w:highlight w:val="white"/>
        </w:rPr>
        <w:t>="</w:t>
      </w:r>
      <w:proofErr w:type="spellStart"/>
      <w:r>
        <w:rPr>
          <w:rFonts w:ascii="Arial" w:hAnsi="Arial" w:cs="Arial"/>
          <w:color w:val="000000"/>
          <w:sz w:val="17"/>
          <w:szCs w:val="17"/>
          <w:highlight w:val="white"/>
        </w:rPr>
        <w:t>BrokerDealer</w:t>
      </w:r>
      <w:proofErr w:type="spellEnd"/>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ThomsonDWE</w:t>
      </w:r>
      <w:proofErr w:type="spellEnd"/>
      <w:r>
        <w:rPr>
          <w:rFonts w:ascii="Arial" w:hAnsi="Arial" w:cs="Arial"/>
          <w:color w:val="0000FF"/>
          <w:sz w:val="17"/>
          <w:szCs w:val="17"/>
          <w:highlight w:val="white"/>
        </w:rPr>
        <w:t>"&gt;</w:t>
      </w:r>
      <w:r>
        <w:rPr>
          <w:rFonts w:ascii="Arial" w:hAnsi="Arial" w:cs="Arial"/>
          <w:color w:val="000000"/>
          <w:sz w:val="17"/>
          <w:szCs w:val="17"/>
          <w:highlight w:val="white"/>
        </w:rPr>
        <w:t>Broker-Dealers are usually trading facilitators rather than investors. Included in this group are sell-side research firms with broker operations, NYSE and Nasdaq trading desk positions of investment banks, investment banking client desks that execute buyback programs on behalf of corporations, private client firms that essentially act as custodians for high net worth individuals, and brokers that sell unit investment trusts or exchange traded products.</w:t>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0000FF"/>
          <w:sz w:val="17"/>
          <w:szCs w:val="17"/>
          <w:highlight w:val="white"/>
        </w:rPr>
        <w:t>&gt;</w:t>
      </w:r>
    </w:p>
    <w:p w:rsidR="00290760" w:rsidRDefault="00290760" w:rsidP="0029076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FF0000"/>
          <w:sz w:val="17"/>
          <w:szCs w:val="17"/>
          <w:highlight w:val="white"/>
        </w:rPr>
        <w:t xml:space="preserve"> Language</w:t>
      </w:r>
      <w:r>
        <w:rPr>
          <w:rFonts w:ascii="Arial" w:hAnsi="Arial" w:cs="Arial"/>
          <w:color w:val="0000FF"/>
          <w:sz w:val="17"/>
          <w:szCs w:val="17"/>
          <w:highlight w:val="white"/>
        </w:rPr>
        <w:t>="</w:t>
      </w:r>
      <w:r>
        <w:rPr>
          <w:rFonts w:ascii="Arial" w:hAnsi="Arial" w:cs="Arial"/>
          <w:color w:val="000000"/>
          <w:sz w:val="17"/>
          <w:szCs w:val="17"/>
          <w:highlight w:val="white"/>
        </w:rPr>
        <w:t>English</w:t>
      </w:r>
      <w:r>
        <w:rPr>
          <w:rFonts w:ascii="Arial" w:hAnsi="Arial" w:cs="Arial"/>
          <w:color w:val="0000FF"/>
          <w:sz w:val="17"/>
          <w:szCs w:val="17"/>
          <w:highlight w:val="white"/>
        </w:rPr>
        <w:t>"</w:t>
      </w:r>
      <w:r>
        <w:rPr>
          <w:rFonts w:ascii="Arial" w:hAnsi="Arial" w:cs="Arial"/>
          <w:color w:val="FF0000"/>
          <w:sz w:val="17"/>
          <w:szCs w:val="17"/>
          <w:highlight w:val="white"/>
        </w:rPr>
        <w:t xml:space="preserve"> Term</w:t>
      </w:r>
      <w:r>
        <w:rPr>
          <w:rFonts w:ascii="Arial" w:hAnsi="Arial" w:cs="Arial"/>
          <w:color w:val="0000FF"/>
          <w:sz w:val="17"/>
          <w:szCs w:val="17"/>
          <w:highlight w:val="white"/>
        </w:rPr>
        <w:t>="</w:t>
      </w:r>
      <w:r>
        <w:rPr>
          <w:rFonts w:ascii="Arial" w:hAnsi="Arial" w:cs="Arial"/>
          <w:color w:val="000000"/>
          <w:sz w:val="17"/>
          <w:szCs w:val="17"/>
          <w:highlight w:val="white"/>
        </w:rPr>
        <w:t>GARP Definition</w:t>
      </w:r>
      <w:r>
        <w:rPr>
          <w:rFonts w:ascii="Arial" w:hAnsi="Arial" w:cs="Arial"/>
          <w:color w:val="0000FF"/>
          <w:sz w:val="17"/>
          <w:szCs w:val="17"/>
          <w:highlight w:val="white"/>
        </w:rPr>
        <w:t>"</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DefinitionID</w:t>
      </w:r>
      <w:proofErr w:type="spellEnd"/>
      <w:r>
        <w:rPr>
          <w:rFonts w:ascii="Arial" w:hAnsi="Arial" w:cs="Arial"/>
          <w:color w:val="0000FF"/>
          <w:sz w:val="17"/>
          <w:szCs w:val="17"/>
          <w:highlight w:val="white"/>
        </w:rPr>
        <w:t>="</w:t>
      </w:r>
      <w:r>
        <w:rPr>
          <w:rFonts w:ascii="Arial" w:hAnsi="Arial" w:cs="Arial"/>
          <w:color w:val="000000"/>
          <w:sz w:val="17"/>
          <w:szCs w:val="17"/>
          <w:highlight w:val="white"/>
        </w:rPr>
        <w:t>GARP</w:t>
      </w:r>
      <w:r>
        <w:rPr>
          <w:rFonts w:ascii="Arial" w:hAnsi="Arial" w:cs="Arial"/>
          <w:color w:val="0000FF"/>
          <w:sz w:val="17"/>
          <w:szCs w:val="17"/>
          <w:highlight w:val="white"/>
        </w:rPr>
        <w:t>"</w:t>
      </w:r>
      <w:r>
        <w:rPr>
          <w:rFonts w:ascii="Arial" w:hAnsi="Arial" w:cs="Arial"/>
          <w:color w:val="FF0000"/>
          <w:sz w:val="17"/>
          <w:szCs w:val="17"/>
          <w:highlight w:val="white"/>
        </w:rPr>
        <w:t xml:space="preserve"> Source</w:t>
      </w:r>
      <w:r>
        <w:rPr>
          <w:rFonts w:ascii="Arial" w:hAnsi="Arial" w:cs="Arial"/>
          <w:color w:val="0000FF"/>
          <w:sz w:val="17"/>
          <w:szCs w:val="17"/>
          <w:highlight w:val="white"/>
        </w:rPr>
        <w:t>="</w:t>
      </w:r>
      <w:proofErr w:type="spellStart"/>
      <w:r>
        <w:rPr>
          <w:rFonts w:ascii="Arial" w:hAnsi="Arial" w:cs="Arial"/>
          <w:color w:val="000000"/>
          <w:sz w:val="17"/>
          <w:szCs w:val="17"/>
          <w:highlight w:val="white"/>
        </w:rPr>
        <w:t>ThomsonDWE</w:t>
      </w:r>
      <w:proofErr w:type="spellEnd"/>
      <w:r>
        <w:rPr>
          <w:rFonts w:ascii="Arial" w:hAnsi="Arial" w:cs="Arial"/>
          <w:color w:val="0000FF"/>
          <w:sz w:val="17"/>
          <w:szCs w:val="17"/>
          <w:highlight w:val="white"/>
        </w:rPr>
        <w:t>"&gt;</w:t>
      </w:r>
      <w:r>
        <w:rPr>
          <w:rFonts w:ascii="Arial" w:hAnsi="Arial" w:cs="Arial"/>
          <w:color w:val="000000"/>
          <w:sz w:val="17"/>
          <w:szCs w:val="17"/>
          <w:highlight w:val="white"/>
        </w:rPr>
        <w:t xml:space="preserve">GARP (Growth at a Reasonable Price) investors try and build their portfolios with two types of securities: 1) those that are trading at a discount to the market or their peers yet are expected to grow at higher than the market average or their peers, and 2) those whose forward PE ratio is less than, equal to, or only slightly above the long term projected growth of the company. Stated another common way, GARP investors will often say they are either looking at large cap stocks whose PEG ratio (forward PE divided by 5 year projected Growth) is less than the </w:t>
      </w:r>
      <w:proofErr w:type="spellStart"/>
      <w:r>
        <w:rPr>
          <w:rFonts w:ascii="Arial" w:hAnsi="Arial" w:cs="Arial"/>
          <w:color w:val="000000"/>
          <w:sz w:val="17"/>
          <w:szCs w:val="17"/>
          <w:highlight w:val="white"/>
        </w:rPr>
        <w:t>S&amp;amp;P</w:t>
      </w:r>
      <w:proofErr w:type="spellEnd"/>
      <w:r>
        <w:rPr>
          <w:rFonts w:ascii="Arial" w:hAnsi="Arial" w:cs="Arial"/>
          <w:color w:val="000000"/>
          <w:sz w:val="17"/>
          <w:szCs w:val="17"/>
          <w:highlight w:val="white"/>
        </w:rPr>
        <w:t xml:space="preserve"> 500 or at any sized company whose PEG ratio is less than 1. This is a more conservative investment style in comparison to an outright growth-oriented strategy. In addition, dividend yield is generally not a concern of most GARP investors.</w:t>
      </w:r>
      <w:r>
        <w:rPr>
          <w:rFonts w:ascii="Arial" w:hAnsi="Arial" w:cs="Arial"/>
          <w:color w:val="0000FF"/>
          <w:sz w:val="17"/>
          <w:szCs w:val="17"/>
          <w:highlight w:val="white"/>
        </w:rPr>
        <w:t>&lt;/</w:t>
      </w:r>
      <w:r>
        <w:rPr>
          <w:rFonts w:ascii="Arial" w:hAnsi="Arial" w:cs="Arial"/>
          <w:color w:val="800000"/>
          <w:sz w:val="17"/>
          <w:szCs w:val="17"/>
          <w:highlight w:val="white"/>
        </w:rPr>
        <w:t>Definition</w:t>
      </w:r>
      <w:r>
        <w:rPr>
          <w:rFonts w:ascii="Arial" w:hAnsi="Arial" w:cs="Arial"/>
          <w:color w:val="0000FF"/>
          <w:sz w:val="17"/>
          <w:szCs w:val="17"/>
          <w:highlight w:val="white"/>
        </w:rPr>
        <w:t>&gt;</w:t>
      </w:r>
    </w:p>
    <w:p w:rsidR="00290760" w:rsidRDefault="00290760" w:rsidP="0029076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Definitions</w:t>
      </w:r>
      <w:r>
        <w:rPr>
          <w:rFonts w:ascii="Arial" w:hAnsi="Arial" w:cs="Arial"/>
          <w:color w:val="0000FF"/>
          <w:sz w:val="17"/>
          <w:szCs w:val="17"/>
          <w:highlight w:val="white"/>
        </w:rPr>
        <w:t>&gt;</w:t>
      </w:r>
    </w:p>
    <w:p w:rsidR="00290760" w:rsidRDefault="00290760" w:rsidP="00290760">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sectPr w:rsidR="00290760" w:rsidSect="00D250AB">
      <w:headerReference w:type="default" r:id="rId13"/>
      <w:footerReference w:type="default" r:id="rId14"/>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BEB" w:rsidRDefault="00985BEB">
      <w:r>
        <w:separator/>
      </w:r>
    </w:p>
  </w:endnote>
  <w:endnote w:type="continuationSeparator" w:id="0">
    <w:p w:rsidR="00985BEB" w:rsidRDefault="00985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51037C" w:rsidP="00F4787B">
    <w:pPr>
      <w:pStyle w:val="Footer"/>
      <w:ind w:right="360"/>
    </w:pPr>
    <w:r>
      <w:rPr>
        <w:rFonts w:ascii="Arial" w:hAnsi="Arial" w:cs="Arial"/>
        <w:b/>
        <w:bCs/>
        <w:noProof/>
        <w:sz w:val="16"/>
      </w:rPr>
      <mc:AlternateContent>
        <mc:Choice Requires="wps">
          <w:drawing>
            <wp:anchor distT="0" distB="0" distL="114300" distR="114300" simplePos="0" relativeHeight="251657216" behindDoc="0" locked="0" layoutInCell="1" allowOverlap="1">
              <wp:simplePos x="0" y="0"/>
              <wp:positionH relativeFrom="column">
                <wp:posOffset>6172200</wp:posOffset>
              </wp:positionH>
              <wp:positionV relativeFrom="paragraph">
                <wp:posOffset>-43180</wp:posOffset>
              </wp:positionV>
              <wp:extent cx="342900" cy="228600"/>
              <wp:effectExtent l="0" t="444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B675F0">
                            <w:rPr>
                              <w:rStyle w:val="PageNumber"/>
                              <w:rFonts w:ascii="Arial" w:hAnsi="Arial" w:cs="Arial"/>
                              <w:noProof/>
                              <w:sz w:val="16"/>
                              <w:szCs w:val="16"/>
                            </w:rPr>
                            <w:t>3</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B675F0">
                            <w:rPr>
                              <w:rStyle w:val="PageNumber"/>
                              <w:rFonts w:ascii="Arial" w:hAnsi="Arial" w:cs="Arial"/>
                              <w:noProof/>
                              <w:sz w:val="16"/>
                              <w:szCs w:val="16"/>
                            </w:rPr>
                            <w:t>3</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86pt;margin-top:-3.4pt;width:2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ufNsQIAALg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" filled="f" stroked="f">
              <v:textbo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B675F0">
                      <w:rPr>
                        <w:rStyle w:val="PageNumber"/>
                        <w:rFonts w:ascii="Arial" w:hAnsi="Arial" w:cs="Arial"/>
                        <w:noProof/>
                        <w:sz w:val="16"/>
                        <w:szCs w:val="16"/>
                      </w:rPr>
                      <w:t>3</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B675F0">
                      <w:rPr>
                        <w:rStyle w:val="PageNumber"/>
                        <w:rFonts w:ascii="Arial" w:hAnsi="Arial" w:cs="Arial"/>
                        <w:noProof/>
                        <w:sz w:val="16"/>
                        <w:szCs w:val="16"/>
                      </w:rPr>
                      <w:t>3</w:t>
                    </w:r>
                    <w:r w:rsidRPr="00FC5A72">
                      <w:rPr>
                        <w:rStyle w:val="PageNumber"/>
                        <w:rFonts w:ascii="Arial" w:hAnsi="Arial" w:cs="Arial"/>
                        <w:sz w:val="16"/>
                        <w:szCs w:val="16"/>
                      </w:rPr>
                      <w:fldChar w:fldCharType="end"/>
                    </w:r>
                  </w:p>
                </w:txbxContent>
              </v:textbox>
            </v:shape>
          </w:pict>
        </mc:Fallback>
      </mc:AlternateContent>
    </w:r>
    <w:r w:rsidR="00253848">
      <w:rPr>
        <w:rFonts w:ascii="Arial" w:hAnsi="Arial" w:cs="Arial"/>
        <w:b/>
        <w:bCs/>
        <w:noProof/>
        <w:sz w:val="16"/>
      </w:rPr>
      <w:t xml:space="preserve">NASDAQ </w:t>
    </w:r>
    <w:r w:rsidR="0038734A">
      <w:rPr>
        <w:rFonts w:ascii="Arial" w:hAnsi="Arial" w:cs="Arial"/>
        <w:b/>
        <w:bCs/>
        <w:noProof/>
        <w:sz w:val="16"/>
      </w:rPr>
      <w:t xml:space="preserve">– </w:t>
    </w:r>
    <w:r w:rsidR="00290760">
      <w:rPr>
        <w:rFonts w:ascii="Arial" w:hAnsi="Arial" w:cs="Arial"/>
        <w:b/>
        <w:bCs/>
        <w:noProof/>
        <w:sz w:val="16"/>
      </w:rPr>
      <w:t>DEFINITIONS</w:t>
    </w:r>
    <w:r w:rsidR="0021298C">
      <w:rPr>
        <w:rFonts w:ascii="Arial" w:hAnsi="Arial" w:cs="Arial"/>
        <w:b/>
        <w:bCs/>
        <w:noProof/>
        <w:sz w:val="16"/>
      </w:rPr>
      <w:t xml:space="preserve"> </w:t>
    </w:r>
    <w:r w:rsidR="0005520B">
      <w:rPr>
        <w:rFonts w:ascii="Arial" w:hAnsi="Arial" w:cs="Arial"/>
        <w:b/>
        <w:bCs/>
        <w:noProof/>
        <w:sz w:val="16"/>
      </w:rPr>
      <w:t>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BEB" w:rsidRDefault="00985BEB">
      <w:r>
        <w:separator/>
      </w:r>
    </w:p>
  </w:footnote>
  <w:footnote w:type="continuationSeparator" w:id="0">
    <w:p w:rsidR="00985BEB" w:rsidRDefault="00985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552D43">
    <w:pPr>
      <w:pStyle w:val="Header"/>
    </w:pPr>
    <w:r>
      <w:rPr>
        <w:noProof/>
      </w:rPr>
      <w:drawing>
        <wp:anchor distT="0" distB="0" distL="114300" distR="114300" simplePos="0" relativeHeight="251659264" behindDoc="0" locked="0" layoutInCell="1" allowOverlap="1" wp14:anchorId="09A9CE34" wp14:editId="52586466">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C5A72" w:rsidRDefault="00FC5A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7DFB"/>
    <w:multiLevelType w:val="hybridMultilevel"/>
    <w:tmpl w:val="9E1AC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A59346C"/>
    <w:multiLevelType w:val="hybridMultilevel"/>
    <w:tmpl w:val="BA5AC764"/>
    <w:lvl w:ilvl="0" w:tplc="364210B8">
      <w:start w:val="1"/>
      <w:numFmt w:val="bullet"/>
      <w:lvlText w:val=""/>
      <w:lvlJc w:val="left"/>
      <w:pPr>
        <w:tabs>
          <w:tab w:val="num" w:pos="720"/>
        </w:tabs>
        <w:ind w:left="720" w:hanging="360"/>
      </w:pPr>
      <w:rPr>
        <w:rFonts w:ascii="Symbol" w:hAnsi="Symbol" w:hint="default"/>
      </w:rPr>
    </w:lvl>
    <w:lvl w:ilvl="1" w:tplc="C630C4F0">
      <w:start w:val="1"/>
      <w:numFmt w:val="bullet"/>
      <w:lvlText w:val="o"/>
      <w:lvlJc w:val="left"/>
      <w:pPr>
        <w:tabs>
          <w:tab w:val="num" w:pos="1440"/>
        </w:tabs>
        <w:ind w:left="1440" w:hanging="360"/>
      </w:pPr>
      <w:rPr>
        <w:rFonts w:ascii="Courier New" w:hAnsi="Courier New" w:hint="default"/>
      </w:rPr>
    </w:lvl>
    <w:lvl w:ilvl="2" w:tplc="D3D0943A">
      <w:start w:val="1"/>
      <w:numFmt w:val="bullet"/>
      <w:lvlText w:val=""/>
      <w:lvlJc w:val="left"/>
      <w:pPr>
        <w:tabs>
          <w:tab w:val="num" w:pos="2160"/>
        </w:tabs>
        <w:ind w:left="2160" w:hanging="360"/>
      </w:pPr>
      <w:rPr>
        <w:rFonts w:ascii="Wingdings" w:hAnsi="Wingdings" w:hint="default"/>
      </w:rPr>
    </w:lvl>
    <w:lvl w:ilvl="3" w:tplc="1CF075EC" w:tentative="1">
      <w:start w:val="1"/>
      <w:numFmt w:val="bullet"/>
      <w:lvlText w:val=""/>
      <w:lvlJc w:val="left"/>
      <w:pPr>
        <w:tabs>
          <w:tab w:val="num" w:pos="2880"/>
        </w:tabs>
        <w:ind w:left="2880" w:hanging="360"/>
      </w:pPr>
      <w:rPr>
        <w:rFonts w:ascii="Symbol" w:hAnsi="Symbol" w:hint="default"/>
      </w:rPr>
    </w:lvl>
    <w:lvl w:ilvl="4" w:tplc="6D0CF046" w:tentative="1">
      <w:start w:val="1"/>
      <w:numFmt w:val="bullet"/>
      <w:lvlText w:val="o"/>
      <w:lvlJc w:val="left"/>
      <w:pPr>
        <w:tabs>
          <w:tab w:val="num" w:pos="3600"/>
        </w:tabs>
        <w:ind w:left="3600" w:hanging="360"/>
      </w:pPr>
      <w:rPr>
        <w:rFonts w:ascii="Courier New" w:hAnsi="Courier New" w:hint="default"/>
      </w:rPr>
    </w:lvl>
    <w:lvl w:ilvl="5" w:tplc="4C62C2D4" w:tentative="1">
      <w:start w:val="1"/>
      <w:numFmt w:val="bullet"/>
      <w:lvlText w:val=""/>
      <w:lvlJc w:val="left"/>
      <w:pPr>
        <w:tabs>
          <w:tab w:val="num" w:pos="4320"/>
        </w:tabs>
        <w:ind w:left="4320" w:hanging="360"/>
      </w:pPr>
      <w:rPr>
        <w:rFonts w:ascii="Wingdings" w:hAnsi="Wingdings" w:hint="default"/>
      </w:rPr>
    </w:lvl>
    <w:lvl w:ilvl="6" w:tplc="D06C4E78" w:tentative="1">
      <w:start w:val="1"/>
      <w:numFmt w:val="bullet"/>
      <w:lvlText w:val=""/>
      <w:lvlJc w:val="left"/>
      <w:pPr>
        <w:tabs>
          <w:tab w:val="num" w:pos="5040"/>
        </w:tabs>
        <w:ind w:left="5040" w:hanging="360"/>
      </w:pPr>
      <w:rPr>
        <w:rFonts w:ascii="Symbol" w:hAnsi="Symbol" w:hint="default"/>
      </w:rPr>
    </w:lvl>
    <w:lvl w:ilvl="7" w:tplc="D65C1A8E" w:tentative="1">
      <w:start w:val="1"/>
      <w:numFmt w:val="bullet"/>
      <w:lvlText w:val="o"/>
      <w:lvlJc w:val="left"/>
      <w:pPr>
        <w:tabs>
          <w:tab w:val="num" w:pos="5760"/>
        </w:tabs>
        <w:ind w:left="5760" w:hanging="360"/>
      </w:pPr>
      <w:rPr>
        <w:rFonts w:ascii="Courier New" w:hAnsi="Courier New" w:hint="default"/>
      </w:rPr>
    </w:lvl>
    <w:lvl w:ilvl="8" w:tplc="0A666322" w:tentative="1">
      <w:start w:val="1"/>
      <w:numFmt w:val="bullet"/>
      <w:lvlText w:val=""/>
      <w:lvlJc w:val="left"/>
      <w:pPr>
        <w:tabs>
          <w:tab w:val="num" w:pos="6480"/>
        </w:tabs>
        <w:ind w:left="6480" w:hanging="360"/>
      </w:pPr>
      <w:rPr>
        <w:rFonts w:ascii="Wingdings" w:hAnsi="Wingdings" w:hint="default"/>
      </w:rPr>
    </w:lvl>
  </w:abstractNum>
  <w:abstractNum w:abstractNumId="2">
    <w:nsid w:val="4DE50035"/>
    <w:multiLevelType w:val="hybridMultilevel"/>
    <w:tmpl w:val="4F341120"/>
    <w:lvl w:ilvl="0" w:tplc="20FCC912">
      <w:start w:val="1"/>
      <w:numFmt w:val="bullet"/>
      <w:lvlText w:val=""/>
      <w:lvlJc w:val="left"/>
      <w:pPr>
        <w:tabs>
          <w:tab w:val="num" w:pos="720"/>
        </w:tabs>
        <w:ind w:left="720" w:hanging="360"/>
      </w:pPr>
      <w:rPr>
        <w:rFonts w:ascii="Symbol" w:hAnsi="Symbol" w:hint="default"/>
      </w:rPr>
    </w:lvl>
    <w:lvl w:ilvl="1" w:tplc="5A8AE2AE" w:tentative="1">
      <w:start w:val="1"/>
      <w:numFmt w:val="bullet"/>
      <w:lvlText w:val="o"/>
      <w:lvlJc w:val="left"/>
      <w:pPr>
        <w:tabs>
          <w:tab w:val="num" w:pos="1440"/>
        </w:tabs>
        <w:ind w:left="1440" w:hanging="360"/>
      </w:pPr>
      <w:rPr>
        <w:rFonts w:ascii="Courier New" w:hAnsi="Courier New" w:hint="default"/>
      </w:rPr>
    </w:lvl>
    <w:lvl w:ilvl="2" w:tplc="AF98FC4E" w:tentative="1">
      <w:start w:val="1"/>
      <w:numFmt w:val="bullet"/>
      <w:lvlText w:val=""/>
      <w:lvlJc w:val="left"/>
      <w:pPr>
        <w:tabs>
          <w:tab w:val="num" w:pos="2160"/>
        </w:tabs>
        <w:ind w:left="2160" w:hanging="360"/>
      </w:pPr>
      <w:rPr>
        <w:rFonts w:ascii="Wingdings" w:hAnsi="Wingdings" w:hint="default"/>
      </w:rPr>
    </w:lvl>
    <w:lvl w:ilvl="3" w:tplc="C430ED5A" w:tentative="1">
      <w:start w:val="1"/>
      <w:numFmt w:val="bullet"/>
      <w:lvlText w:val=""/>
      <w:lvlJc w:val="left"/>
      <w:pPr>
        <w:tabs>
          <w:tab w:val="num" w:pos="2880"/>
        </w:tabs>
        <w:ind w:left="2880" w:hanging="360"/>
      </w:pPr>
      <w:rPr>
        <w:rFonts w:ascii="Symbol" w:hAnsi="Symbol" w:hint="default"/>
      </w:rPr>
    </w:lvl>
    <w:lvl w:ilvl="4" w:tplc="453C7F0E" w:tentative="1">
      <w:start w:val="1"/>
      <w:numFmt w:val="bullet"/>
      <w:lvlText w:val="o"/>
      <w:lvlJc w:val="left"/>
      <w:pPr>
        <w:tabs>
          <w:tab w:val="num" w:pos="3600"/>
        </w:tabs>
        <w:ind w:left="3600" w:hanging="360"/>
      </w:pPr>
      <w:rPr>
        <w:rFonts w:ascii="Courier New" w:hAnsi="Courier New" w:hint="default"/>
      </w:rPr>
    </w:lvl>
    <w:lvl w:ilvl="5" w:tplc="9D100BA6" w:tentative="1">
      <w:start w:val="1"/>
      <w:numFmt w:val="bullet"/>
      <w:lvlText w:val=""/>
      <w:lvlJc w:val="left"/>
      <w:pPr>
        <w:tabs>
          <w:tab w:val="num" w:pos="4320"/>
        </w:tabs>
        <w:ind w:left="4320" w:hanging="360"/>
      </w:pPr>
      <w:rPr>
        <w:rFonts w:ascii="Wingdings" w:hAnsi="Wingdings" w:hint="default"/>
      </w:rPr>
    </w:lvl>
    <w:lvl w:ilvl="6" w:tplc="48622AAE" w:tentative="1">
      <w:start w:val="1"/>
      <w:numFmt w:val="bullet"/>
      <w:lvlText w:val=""/>
      <w:lvlJc w:val="left"/>
      <w:pPr>
        <w:tabs>
          <w:tab w:val="num" w:pos="5040"/>
        </w:tabs>
        <w:ind w:left="5040" w:hanging="360"/>
      </w:pPr>
      <w:rPr>
        <w:rFonts w:ascii="Symbol" w:hAnsi="Symbol" w:hint="default"/>
      </w:rPr>
    </w:lvl>
    <w:lvl w:ilvl="7" w:tplc="9BEC3148" w:tentative="1">
      <w:start w:val="1"/>
      <w:numFmt w:val="bullet"/>
      <w:lvlText w:val="o"/>
      <w:lvlJc w:val="left"/>
      <w:pPr>
        <w:tabs>
          <w:tab w:val="num" w:pos="5760"/>
        </w:tabs>
        <w:ind w:left="5760" w:hanging="360"/>
      </w:pPr>
      <w:rPr>
        <w:rFonts w:ascii="Courier New" w:hAnsi="Courier New" w:hint="default"/>
      </w:rPr>
    </w:lvl>
    <w:lvl w:ilvl="8" w:tplc="F42839F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02E31"/>
    <w:rsid w:val="00003DB8"/>
    <w:rsid w:val="00014283"/>
    <w:rsid w:val="0002662B"/>
    <w:rsid w:val="00030476"/>
    <w:rsid w:val="00043255"/>
    <w:rsid w:val="00046AFE"/>
    <w:rsid w:val="0005520B"/>
    <w:rsid w:val="00073041"/>
    <w:rsid w:val="000948CA"/>
    <w:rsid w:val="000B207D"/>
    <w:rsid w:val="000F0BEB"/>
    <w:rsid w:val="000F6A2B"/>
    <w:rsid w:val="0012671D"/>
    <w:rsid w:val="001301A8"/>
    <w:rsid w:val="001454A6"/>
    <w:rsid w:val="001818CA"/>
    <w:rsid w:val="001E02DF"/>
    <w:rsid w:val="001E5017"/>
    <w:rsid w:val="001F73E5"/>
    <w:rsid w:val="0021298C"/>
    <w:rsid w:val="00253848"/>
    <w:rsid w:val="00256F47"/>
    <w:rsid w:val="00267262"/>
    <w:rsid w:val="0027771A"/>
    <w:rsid w:val="00277C53"/>
    <w:rsid w:val="00290760"/>
    <w:rsid w:val="002A64C9"/>
    <w:rsid w:val="002C625E"/>
    <w:rsid w:val="002E5DB3"/>
    <w:rsid w:val="002F2CA6"/>
    <w:rsid w:val="002F4F0E"/>
    <w:rsid w:val="003136ED"/>
    <w:rsid w:val="00327749"/>
    <w:rsid w:val="00344703"/>
    <w:rsid w:val="0038734A"/>
    <w:rsid w:val="003A1589"/>
    <w:rsid w:val="003C273F"/>
    <w:rsid w:val="003E7663"/>
    <w:rsid w:val="003F0C3E"/>
    <w:rsid w:val="00426034"/>
    <w:rsid w:val="00427B06"/>
    <w:rsid w:val="00454C86"/>
    <w:rsid w:val="00462235"/>
    <w:rsid w:val="004678F8"/>
    <w:rsid w:val="00495390"/>
    <w:rsid w:val="004B726D"/>
    <w:rsid w:val="004E2A0C"/>
    <w:rsid w:val="004F5DAF"/>
    <w:rsid w:val="0051037C"/>
    <w:rsid w:val="00531B65"/>
    <w:rsid w:val="00531D89"/>
    <w:rsid w:val="005324A4"/>
    <w:rsid w:val="005327C5"/>
    <w:rsid w:val="00551039"/>
    <w:rsid w:val="00552D43"/>
    <w:rsid w:val="00583582"/>
    <w:rsid w:val="0063379F"/>
    <w:rsid w:val="006412F9"/>
    <w:rsid w:val="006462E1"/>
    <w:rsid w:val="00646950"/>
    <w:rsid w:val="00652614"/>
    <w:rsid w:val="0065413F"/>
    <w:rsid w:val="006577C9"/>
    <w:rsid w:val="00664370"/>
    <w:rsid w:val="00677956"/>
    <w:rsid w:val="00686795"/>
    <w:rsid w:val="006A0CB2"/>
    <w:rsid w:val="006D15AA"/>
    <w:rsid w:val="006F0863"/>
    <w:rsid w:val="007442C4"/>
    <w:rsid w:val="0074447D"/>
    <w:rsid w:val="0079106A"/>
    <w:rsid w:val="00793F11"/>
    <w:rsid w:val="00797020"/>
    <w:rsid w:val="007C6940"/>
    <w:rsid w:val="007F70A0"/>
    <w:rsid w:val="008122D6"/>
    <w:rsid w:val="00813E7B"/>
    <w:rsid w:val="00886AB0"/>
    <w:rsid w:val="0089229E"/>
    <w:rsid w:val="00910B81"/>
    <w:rsid w:val="00915C47"/>
    <w:rsid w:val="00932E2C"/>
    <w:rsid w:val="00937016"/>
    <w:rsid w:val="009508A0"/>
    <w:rsid w:val="00985BEB"/>
    <w:rsid w:val="009A4D1E"/>
    <w:rsid w:val="00A039CC"/>
    <w:rsid w:val="00A06A12"/>
    <w:rsid w:val="00A07A69"/>
    <w:rsid w:val="00A24EC1"/>
    <w:rsid w:val="00A71547"/>
    <w:rsid w:val="00A725DC"/>
    <w:rsid w:val="00A8776A"/>
    <w:rsid w:val="00A908FF"/>
    <w:rsid w:val="00AE2CD7"/>
    <w:rsid w:val="00B00202"/>
    <w:rsid w:val="00B22655"/>
    <w:rsid w:val="00B34172"/>
    <w:rsid w:val="00B675F0"/>
    <w:rsid w:val="00BA6515"/>
    <w:rsid w:val="00BD16D1"/>
    <w:rsid w:val="00BE0E24"/>
    <w:rsid w:val="00C02E75"/>
    <w:rsid w:val="00C74699"/>
    <w:rsid w:val="00C91809"/>
    <w:rsid w:val="00CB12D2"/>
    <w:rsid w:val="00CB64AE"/>
    <w:rsid w:val="00CC3355"/>
    <w:rsid w:val="00CC602C"/>
    <w:rsid w:val="00CE4AFF"/>
    <w:rsid w:val="00D250AB"/>
    <w:rsid w:val="00D32F9A"/>
    <w:rsid w:val="00D41F44"/>
    <w:rsid w:val="00D56A36"/>
    <w:rsid w:val="00D64F9C"/>
    <w:rsid w:val="00D87971"/>
    <w:rsid w:val="00DA6481"/>
    <w:rsid w:val="00DB1500"/>
    <w:rsid w:val="00DB208E"/>
    <w:rsid w:val="00E168B8"/>
    <w:rsid w:val="00E279A3"/>
    <w:rsid w:val="00E444E8"/>
    <w:rsid w:val="00E9650A"/>
    <w:rsid w:val="00E96F89"/>
    <w:rsid w:val="00EA57C6"/>
    <w:rsid w:val="00EB0291"/>
    <w:rsid w:val="00EC52E9"/>
    <w:rsid w:val="00EC5D3F"/>
    <w:rsid w:val="00F03858"/>
    <w:rsid w:val="00F172A8"/>
    <w:rsid w:val="00F34F15"/>
    <w:rsid w:val="00F4787B"/>
    <w:rsid w:val="00F54990"/>
    <w:rsid w:val="00F6423B"/>
    <w:rsid w:val="00F7240A"/>
    <w:rsid w:val="00F960F4"/>
    <w:rsid w:val="00F967F8"/>
    <w:rsid w:val="00FC5A72"/>
    <w:rsid w:val="00FF7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7020"/>
    <w:rPr>
      <w:sz w:val="24"/>
      <w:szCs w:val="24"/>
    </w:rPr>
  </w:style>
  <w:style w:type="paragraph" w:styleId="Heading1">
    <w:name w:val="heading 1"/>
    <w:basedOn w:val="Normal"/>
    <w:next w:val="Normal"/>
    <w:link w:val="Heading1Char"/>
    <w:qFormat/>
    <w:rsid w:val="00002E31"/>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link w:val="Heading5Char"/>
    <w:qFormat/>
    <w:rsid w:val="00002E31"/>
    <w:pPr>
      <w:tabs>
        <w:tab w:val="num" w:pos="3240"/>
      </w:tabs>
      <w:spacing w:before="240" w:after="60"/>
      <w:ind w:left="2880"/>
      <w:outlineLvl w:val="4"/>
    </w:pPr>
    <w:rPr>
      <w:b/>
      <w:bCs/>
      <w:i/>
      <w:iCs/>
      <w:sz w:val="26"/>
      <w:szCs w:val="26"/>
    </w:rPr>
  </w:style>
  <w:style w:type="paragraph" w:styleId="Heading6">
    <w:name w:val="heading 6"/>
    <w:basedOn w:val="Normal"/>
    <w:next w:val="Normal"/>
    <w:link w:val="Heading6Char"/>
    <w:qFormat/>
    <w:rsid w:val="00002E31"/>
    <w:pPr>
      <w:tabs>
        <w:tab w:val="num" w:pos="3960"/>
      </w:tabs>
      <w:spacing w:before="240" w:after="60"/>
      <w:ind w:left="3600"/>
      <w:outlineLvl w:val="5"/>
    </w:pPr>
    <w:rPr>
      <w:b/>
      <w:bCs/>
      <w:sz w:val="22"/>
      <w:szCs w:val="22"/>
    </w:rPr>
  </w:style>
  <w:style w:type="paragraph" w:styleId="Heading7">
    <w:name w:val="heading 7"/>
    <w:basedOn w:val="Normal"/>
    <w:next w:val="Normal"/>
    <w:link w:val="Heading7Char"/>
    <w:qFormat/>
    <w:rsid w:val="00002E31"/>
    <w:pPr>
      <w:tabs>
        <w:tab w:val="num" w:pos="4680"/>
      </w:tabs>
      <w:spacing w:before="240" w:after="60"/>
      <w:ind w:left="4320"/>
      <w:outlineLvl w:val="6"/>
    </w:pPr>
  </w:style>
  <w:style w:type="paragraph" w:styleId="Heading8">
    <w:name w:val="heading 8"/>
    <w:basedOn w:val="Normal"/>
    <w:next w:val="Normal"/>
    <w:link w:val="Heading8Char"/>
    <w:qFormat/>
    <w:rsid w:val="00002E31"/>
    <w:pPr>
      <w:tabs>
        <w:tab w:val="num" w:pos="5400"/>
      </w:tabs>
      <w:spacing w:before="240" w:after="60"/>
      <w:ind w:left="5040"/>
      <w:outlineLvl w:val="7"/>
    </w:pPr>
    <w:rPr>
      <w:i/>
      <w:iCs/>
    </w:rPr>
  </w:style>
  <w:style w:type="paragraph" w:styleId="Heading9">
    <w:name w:val="heading 9"/>
    <w:basedOn w:val="Normal"/>
    <w:next w:val="Normal"/>
    <w:link w:val="Heading9Char"/>
    <w:qFormat/>
    <w:rsid w:val="00002E31"/>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character" w:customStyle="1" w:styleId="Heading1Char">
    <w:name w:val="Heading 1 Char"/>
    <w:basedOn w:val="DefaultParagraphFont"/>
    <w:link w:val="Heading1"/>
    <w:rsid w:val="00002E31"/>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002E31"/>
    <w:rPr>
      <w:b/>
      <w:bCs/>
      <w:i/>
      <w:iCs/>
      <w:sz w:val="26"/>
      <w:szCs w:val="26"/>
    </w:rPr>
  </w:style>
  <w:style w:type="character" w:customStyle="1" w:styleId="Heading6Char">
    <w:name w:val="Heading 6 Char"/>
    <w:basedOn w:val="DefaultParagraphFont"/>
    <w:link w:val="Heading6"/>
    <w:rsid w:val="00002E31"/>
    <w:rPr>
      <w:b/>
      <w:bCs/>
      <w:sz w:val="22"/>
      <w:szCs w:val="22"/>
    </w:rPr>
  </w:style>
  <w:style w:type="character" w:customStyle="1" w:styleId="Heading7Char">
    <w:name w:val="Heading 7 Char"/>
    <w:basedOn w:val="DefaultParagraphFont"/>
    <w:link w:val="Heading7"/>
    <w:rsid w:val="00002E31"/>
    <w:rPr>
      <w:sz w:val="24"/>
      <w:szCs w:val="24"/>
    </w:rPr>
  </w:style>
  <w:style w:type="character" w:customStyle="1" w:styleId="Heading8Char">
    <w:name w:val="Heading 8 Char"/>
    <w:basedOn w:val="DefaultParagraphFont"/>
    <w:link w:val="Heading8"/>
    <w:rsid w:val="00002E31"/>
    <w:rPr>
      <w:i/>
      <w:iCs/>
      <w:sz w:val="24"/>
      <w:szCs w:val="24"/>
    </w:rPr>
  </w:style>
  <w:style w:type="character" w:customStyle="1" w:styleId="Heading9Char">
    <w:name w:val="Heading 9 Char"/>
    <w:basedOn w:val="DefaultParagraphFont"/>
    <w:link w:val="Heading9"/>
    <w:rsid w:val="00002E31"/>
    <w:rPr>
      <w:rFonts w:ascii="Arial" w:hAnsi="Arial" w:cs="Arial"/>
      <w:sz w:val="22"/>
      <w:szCs w:val="22"/>
    </w:rPr>
  </w:style>
  <w:style w:type="character" w:customStyle="1" w:styleId="di1">
    <w:name w:val="di1"/>
    <w:basedOn w:val="DefaultParagraphFont"/>
    <w:rsid w:val="00002E31"/>
    <w:rPr>
      <w:rFonts w:ascii="Courier" w:hAnsi="Courier"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7020"/>
    <w:rPr>
      <w:sz w:val="24"/>
      <w:szCs w:val="24"/>
    </w:rPr>
  </w:style>
  <w:style w:type="paragraph" w:styleId="Heading1">
    <w:name w:val="heading 1"/>
    <w:basedOn w:val="Normal"/>
    <w:next w:val="Normal"/>
    <w:link w:val="Heading1Char"/>
    <w:qFormat/>
    <w:rsid w:val="00002E31"/>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link w:val="Heading5Char"/>
    <w:qFormat/>
    <w:rsid w:val="00002E31"/>
    <w:pPr>
      <w:tabs>
        <w:tab w:val="num" w:pos="3240"/>
      </w:tabs>
      <w:spacing w:before="240" w:after="60"/>
      <w:ind w:left="2880"/>
      <w:outlineLvl w:val="4"/>
    </w:pPr>
    <w:rPr>
      <w:b/>
      <w:bCs/>
      <w:i/>
      <w:iCs/>
      <w:sz w:val="26"/>
      <w:szCs w:val="26"/>
    </w:rPr>
  </w:style>
  <w:style w:type="paragraph" w:styleId="Heading6">
    <w:name w:val="heading 6"/>
    <w:basedOn w:val="Normal"/>
    <w:next w:val="Normal"/>
    <w:link w:val="Heading6Char"/>
    <w:qFormat/>
    <w:rsid w:val="00002E31"/>
    <w:pPr>
      <w:tabs>
        <w:tab w:val="num" w:pos="3960"/>
      </w:tabs>
      <w:spacing w:before="240" w:after="60"/>
      <w:ind w:left="3600"/>
      <w:outlineLvl w:val="5"/>
    </w:pPr>
    <w:rPr>
      <w:b/>
      <w:bCs/>
      <w:sz w:val="22"/>
      <w:szCs w:val="22"/>
    </w:rPr>
  </w:style>
  <w:style w:type="paragraph" w:styleId="Heading7">
    <w:name w:val="heading 7"/>
    <w:basedOn w:val="Normal"/>
    <w:next w:val="Normal"/>
    <w:link w:val="Heading7Char"/>
    <w:qFormat/>
    <w:rsid w:val="00002E31"/>
    <w:pPr>
      <w:tabs>
        <w:tab w:val="num" w:pos="4680"/>
      </w:tabs>
      <w:spacing w:before="240" w:after="60"/>
      <w:ind w:left="4320"/>
      <w:outlineLvl w:val="6"/>
    </w:pPr>
  </w:style>
  <w:style w:type="paragraph" w:styleId="Heading8">
    <w:name w:val="heading 8"/>
    <w:basedOn w:val="Normal"/>
    <w:next w:val="Normal"/>
    <w:link w:val="Heading8Char"/>
    <w:qFormat/>
    <w:rsid w:val="00002E31"/>
    <w:pPr>
      <w:tabs>
        <w:tab w:val="num" w:pos="5400"/>
      </w:tabs>
      <w:spacing w:before="240" w:after="60"/>
      <w:ind w:left="5040"/>
      <w:outlineLvl w:val="7"/>
    </w:pPr>
    <w:rPr>
      <w:i/>
      <w:iCs/>
    </w:rPr>
  </w:style>
  <w:style w:type="paragraph" w:styleId="Heading9">
    <w:name w:val="heading 9"/>
    <w:basedOn w:val="Normal"/>
    <w:next w:val="Normal"/>
    <w:link w:val="Heading9Char"/>
    <w:qFormat/>
    <w:rsid w:val="00002E31"/>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character" w:customStyle="1" w:styleId="Heading1Char">
    <w:name w:val="Heading 1 Char"/>
    <w:basedOn w:val="DefaultParagraphFont"/>
    <w:link w:val="Heading1"/>
    <w:rsid w:val="00002E31"/>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002E31"/>
    <w:rPr>
      <w:b/>
      <w:bCs/>
      <w:i/>
      <w:iCs/>
      <w:sz w:val="26"/>
      <w:szCs w:val="26"/>
    </w:rPr>
  </w:style>
  <w:style w:type="character" w:customStyle="1" w:styleId="Heading6Char">
    <w:name w:val="Heading 6 Char"/>
    <w:basedOn w:val="DefaultParagraphFont"/>
    <w:link w:val="Heading6"/>
    <w:rsid w:val="00002E31"/>
    <w:rPr>
      <w:b/>
      <w:bCs/>
      <w:sz w:val="22"/>
      <w:szCs w:val="22"/>
    </w:rPr>
  </w:style>
  <w:style w:type="character" w:customStyle="1" w:styleId="Heading7Char">
    <w:name w:val="Heading 7 Char"/>
    <w:basedOn w:val="DefaultParagraphFont"/>
    <w:link w:val="Heading7"/>
    <w:rsid w:val="00002E31"/>
    <w:rPr>
      <w:sz w:val="24"/>
      <w:szCs w:val="24"/>
    </w:rPr>
  </w:style>
  <w:style w:type="character" w:customStyle="1" w:styleId="Heading8Char">
    <w:name w:val="Heading 8 Char"/>
    <w:basedOn w:val="DefaultParagraphFont"/>
    <w:link w:val="Heading8"/>
    <w:rsid w:val="00002E31"/>
    <w:rPr>
      <w:i/>
      <w:iCs/>
      <w:sz w:val="24"/>
      <w:szCs w:val="24"/>
    </w:rPr>
  </w:style>
  <w:style w:type="character" w:customStyle="1" w:styleId="Heading9Char">
    <w:name w:val="Heading 9 Char"/>
    <w:basedOn w:val="DefaultParagraphFont"/>
    <w:link w:val="Heading9"/>
    <w:rsid w:val="00002E31"/>
    <w:rPr>
      <w:rFonts w:ascii="Arial" w:hAnsi="Arial" w:cs="Arial"/>
      <w:sz w:val="22"/>
      <w:szCs w:val="22"/>
    </w:rPr>
  </w:style>
  <w:style w:type="character" w:customStyle="1" w:styleId="di1">
    <w:name w:val="di1"/>
    <w:basedOn w:val="DefaultParagraphFont"/>
    <w:rsid w:val="00002E31"/>
    <w:rPr>
      <w:rFonts w:ascii="Courier" w:hAnsi="Courier"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19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ml.corporate-ir.net/irxmlclient.asp?compid="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xml.corporate-ir.net/irxmlclient.asp?compid=132066&amp;reqtype=definition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xml.corporate-ir.net/irxmlclient.asp?compi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xml.corporate-ir.net/irxmlclient.asp?compid=" TargetMode="External"/><Relationship Id="rId4" Type="http://schemas.openxmlformats.org/officeDocument/2006/relationships/settings" Target="settings.xml"/><Relationship Id="rId9" Type="http://schemas.openxmlformats.org/officeDocument/2006/relationships/hyperlink" Target="http://xml.corporate-ir.net/irxmlclient.asp?compid=132066&amp;reqtype=definition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1139</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Thomson Reuters XML Content Delivery – SEC Filings</vt:lpstr>
    </vt:vector>
  </TitlesOfParts>
  <Company>Thomson Financial</Company>
  <LinksUpToDate>false</LinksUpToDate>
  <CharactersWithSpaces>7621</CharactersWithSpaces>
  <SharedDoc>false</SharedDoc>
  <HLinks>
    <vt:vector size="30" baseType="variant">
      <vt:variant>
        <vt:i4>458752</vt:i4>
      </vt:variant>
      <vt:variant>
        <vt:i4>12</vt:i4>
      </vt:variant>
      <vt:variant>
        <vt:i4>0</vt:i4>
      </vt:variant>
      <vt:variant>
        <vt:i4>5</vt:i4>
      </vt:variant>
      <vt:variant>
        <vt:lpwstr>http://xml.corporate-ir.net/irxmlclient.asp?compid=132066&amp;reqtype=definitions</vt:lpwstr>
      </vt:variant>
      <vt:variant>
        <vt:lpwstr/>
      </vt:variant>
      <vt:variant>
        <vt:i4>2490413</vt:i4>
      </vt:variant>
      <vt:variant>
        <vt:i4>9</vt:i4>
      </vt:variant>
      <vt:variant>
        <vt:i4>0</vt:i4>
      </vt:variant>
      <vt:variant>
        <vt:i4>5</vt:i4>
      </vt:variant>
      <vt:variant>
        <vt:lpwstr>http://xml.corporate-ir.net/irxmlclient.asp?compid=</vt:lpwstr>
      </vt:variant>
      <vt:variant>
        <vt:lpwstr>#####&amp;reqtype=faq&amp;display=dtd</vt:lpwstr>
      </vt:variant>
      <vt:variant>
        <vt:i4>3473471</vt:i4>
      </vt:variant>
      <vt:variant>
        <vt:i4>6</vt:i4>
      </vt:variant>
      <vt:variant>
        <vt:i4>0</vt:i4>
      </vt:variant>
      <vt:variant>
        <vt:i4>5</vt:i4>
      </vt:variant>
      <vt:variant>
        <vt:lpwstr>http://xml.corporate-ir.net/irxmlclient.asp?compid=</vt:lpwstr>
      </vt:variant>
      <vt:variant>
        <vt:lpwstr>#####&amp;reqtype=faq&amp;display=schema</vt:lpwstr>
      </vt:variant>
      <vt:variant>
        <vt:i4>458752</vt:i4>
      </vt:variant>
      <vt:variant>
        <vt:i4>3</vt:i4>
      </vt:variant>
      <vt:variant>
        <vt:i4>0</vt:i4>
      </vt:variant>
      <vt:variant>
        <vt:i4>5</vt:i4>
      </vt:variant>
      <vt:variant>
        <vt:lpwstr>http://xml.corporate-ir.net/irxmlclient.asp?compid=132066&amp;reqtype=definitions</vt:lpwstr>
      </vt:variant>
      <vt:variant>
        <vt:lpwstr/>
      </vt:variant>
      <vt:variant>
        <vt:i4>3276843</vt:i4>
      </vt:variant>
      <vt:variant>
        <vt:i4>0</vt:i4>
      </vt:variant>
      <vt:variant>
        <vt:i4>0</vt:i4>
      </vt:variant>
      <vt:variant>
        <vt:i4>5</vt:i4>
      </vt:variant>
      <vt:variant>
        <vt:lpwstr>http://xml.corporate-ir.net/irxmlclient.asp?compid=</vt:lpwstr>
      </vt:variant>
      <vt:variant>
        <vt:lpwstr>#####&amp;reqtype=definitions</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XML Content Delivery – SEC Filings</dc:title>
  <dc:creator>Thomson Financial</dc:creator>
  <cp:lastModifiedBy>Norman Lui</cp:lastModifiedBy>
  <cp:revision>9</cp:revision>
  <dcterms:created xsi:type="dcterms:W3CDTF">2014-06-18T20:18:00Z</dcterms:created>
  <dcterms:modified xsi:type="dcterms:W3CDTF">2015-05-01T17:34:00Z</dcterms:modified>
</cp:coreProperties>
</file>