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D99" w:rsidRPr="00EA1D99" w:rsidRDefault="00EA1D99" w:rsidP="00EA1D99">
      <w:pPr>
        <w:pBdr>
          <w:bottom w:val="single" w:sz="4" w:space="1" w:color="auto"/>
        </w:pBdr>
        <w:rPr>
          <w:rFonts w:ascii="Arial" w:hAnsi="Arial" w:cs="Arial"/>
          <w:b/>
          <w:sz w:val="28"/>
          <w:szCs w:val="28"/>
        </w:rPr>
      </w:pPr>
      <w:bookmarkStart w:id="0" w:name="_Toc10609069"/>
      <w:bookmarkStart w:id="1" w:name="_Toc12248651"/>
      <w:r w:rsidRPr="00EA1D99">
        <w:rPr>
          <w:rFonts w:ascii="Arial" w:hAnsi="Arial" w:cs="Arial"/>
          <w:b/>
          <w:sz w:val="28"/>
          <w:szCs w:val="28"/>
        </w:rPr>
        <w:t>IR XML – Disclaimers</w:t>
      </w:r>
    </w:p>
    <w:bookmarkEnd w:id="0"/>
    <w:bookmarkEnd w:id="1"/>
    <w:p w:rsidR="00793F11" w:rsidRPr="00EA1D99" w:rsidRDefault="00793F11" w:rsidP="00793F11">
      <w:pPr>
        <w:rPr>
          <w:rFonts w:ascii="Arial" w:hAnsi="Arial" w:cs="Arial"/>
          <w:sz w:val="20"/>
          <w:szCs w:val="20"/>
        </w:rPr>
      </w:pPr>
    </w:p>
    <w:p w:rsidR="00793F11" w:rsidRPr="00EA1D99" w:rsidRDefault="00793F11" w:rsidP="00793F11">
      <w:pPr>
        <w:rPr>
          <w:rFonts w:ascii="Arial" w:hAnsi="Arial" w:cs="Arial"/>
          <w:b/>
          <w:bCs/>
          <w:sz w:val="20"/>
          <w:szCs w:val="20"/>
        </w:rPr>
      </w:pPr>
      <w:r w:rsidRPr="00EA1D99">
        <w:rPr>
          <w:rFonts w:ascii="Arial" w:hAnsi="Arial" w:cs="Arial"/>
          <w:b/>
          <w:bCs/>
          <w:sz w:val="20"/>
          <w:szCs w:val="20"/>
        </w:rPr>
        <w:t>Description</w:t>
      </w:r>
    </w:p>
    <w:p w:rsidR="00793F11" w:rsidRPr="00EA1D99" w:rsidRDefault="00793F11" w:rsidP="00793F11">
      <w:pPr>
        <w:rPr>
          <w:rFonts w:ascii="Arial" w:hAnsi="Arial" w:cs="Arial"/>
          <w:sz w:val="20"/>
          <w:szCs w:val="20"/>
        </w:rPr>
      </w:pPr>
      <w:r w:rsidRPr="00EA1D99">
        <w:rPr>
          <w:rFonts w:ascii="Arial" w:hAnsi="Arial" w:cs="Arial"/>
          <w:sz w:val="20"/>
          <w:szCs w:val="20"/>
        </w:rPr>
        <w:t>Invest</w:t>
      </w:r>
      <w:r w:rsidR="006D6476">
        <w:rPr>
          <w:rFonts w:ascii="Arial" w:hAnsi="Arial" w:cs="Arial"/>
          <w:sz w:val="20"/>
          <w:szCs w:val="20"/>
        </w:rPr>
        <w:t>or</w:t>
      </w:r>
      <w:r w:rsidRPr="00EA1D99">
        <w:rPr>
          <w:rFonts w:ascii="Arial" w:hAnsi="Arial" w:cs="Arial"/>
          <w:sz w:val="20"/>
          <w:szCs w:val="20"/>
        </w:rPr>
        <w:t xml:space="preserve"> Relations web page</w:t>
      </w:r>
      <w:bookmarkStart w:id="2" w:name="_GoBack"/>
      <w:bookmarkEnd w:id="2"/>
      <w:r w:rsidRPr="00EA1D99">
        <w:rPr>
          <w:rFonts w:ascii="Arial" w:hAnsi="Arial" w:cs="Arial"/>
          <w:sz w:val="20"/>
          <w:szCs w:val="20"/>
        </w:rPr>
        <w:t xml:space="preserve">s can contain information that may need to be qualified from a legal standpoint.  In order to serve this purpose, </w:t>
      </w:r>
      <w:proofErr w:type="gramStart"/>
      <w:r w:rsidR="00562B54">
        <w:rPr>
          <w:rFonts w:ascii="Arial" w:hAnsi="Arial" w:cs="Arial"/>
          <w:sz w:val="20"/>
          <w:szCs w:val="20"/>
        </w:rPr>
        <w:t>Nasdaq</w:t>
      </w:r>
      <w:proofErr w:type="gramEnd"/>
      <w:r w:rsidRPr="00EA1D99">
        <w:rPr>
          <w:rFonts w:ascii="Arial" w:hAnsi="Arial" w:cs="Arial"/>
          <w:sz w:val="20"/>
          <w:szCs w:val="20"/>
        </w:rPr>
        <w:t xml:space="preserve"> offers a compilation of disclaimers.  Some of these disclaimers are required.</w:t>
      </w:r>
      <w:r w:rsidR="0021489E">
        <w:rPr>
          <w:rFonts w:ascii="Arial" w:hAnsi="Arial" w:cs="Arial"/>
          <w:sz w:val="20"/>
          <w:szCs w:val="20"/>
        </w:rPr>
        <w:t xml:space="preserve">  Please consult with your Legal department and/or the XML team to see if a disclaimer is required.</w:t>
      </w:r>
    </w:p>
    <w:p w:rsidR="00793F11" w:rsidRPr="00EA1D99" w:rsidRDefault="00793F11" w:rsidP="00793F11">
      <w:pPr>
        <w:rPr>
          <w:rFonts w:ascii="Arial" w:hAnsi="Arial" w:cs="Arial"/>
          <w:sz w:val="20"/>
          <w:szCs w:val="20"/>
        </w:rPr>
      </w:pPr>
    </w:p>
    <w:p w:rsidR="00793F11" w:rsidRPr="00EA1D99" w:rsidRDefault="00793F11" w:rsidP="00793F11">
      <w:pPr>
        <w:rPr>
          <w:rFonts w:ascii="Arial" w:hAnsi="Arial" w:cs="Arial"/>
          <w:b/>
          <w:bCs/>
          <w:sz w:val="20"/>
          <w:szCs w:val="20"/>
        </w:rPr>
      </w:pPr>
      <w:r w:rsidRPr="00EA1D99">
        <w:rPr>
          <w:rFonts w:ascii="Arial" w:hAnsi="Arial" w:cs="Arial"/>
          <w:b/>
          <w:bCs/>
          <w:sz w:val="20"/>
          <w:szCs w:val="20"/>
        </w:rPr>
        <w:t>XML</w:t>
      </w:r>
    </w:p>
    <w:p w:rsidR="00793F11" w:rsidRPr="00EA1D99" w:rsidRDefault="00793F11" w:rsidP="00793F11">
      <w:pPr>
        <w:rPr>
          <w:rFonts w:ascii="Arial" w:hAnsi="Arial" w:cs="Arial"/>
          <w:sz w:val="20"/>
          <w:szCs w:val="20"/>
        </w:rPr>
      </w:pPr>
      <w:r w:rsidRPr="00EA1D99">
        <w:rPr>
          <w:rFonts w:ascii="Arial" w:hAnsi="Arial" w:cs="Arial"/>
          <w:sz w:val="20"/>
          <w:szCs w:val="20"/>
        </w:rPr>
        <w:t>The XML containing the disclaimers is available at:</w:t>
      </w:r>
    </w:p>
    <w:p w:rsidR="00793F11" w:rsidRPr="00EA1D99" w:rsidRDefault="00793F11" w:rsidP="00793F11">
      <w:pPr>
        <w:rPr>
          <w:rFonts w:ascii="Arial" w:hAnsi="Arial" w:cs="Arial"/>
          <w:sz w:val="20"/>
          <w:szCs w:val="20"/>
        </w:rPr>
      </w:pPr>
    </w:p>
    <w:p w:rsidR="00793F11" w:rsidRPr="00EA1D99" w:rsidRDefault="00B74EB3" w:rsidP="00793F11">
      <w:pPr>
        <w:pStyle w:val="TableText"/>
        <w:ind w:left="360" w:firstLine="360"/>
        <w:rPr>
          <w:sz w:val="20"/>
          <w:szCs w:val="20"/>
        </w:rPr>
      </w:pPr>
      <w:hyperlink r:id="rId9" w:history="1">
        <w:r w:rsidR="00793F11" w:rsidRPr="00EA1D99">
          <w:rPr>
            <w:rStyle w:val="Hyperlink"/>
            <w:sz w:val="20"/>
            <w:szCs w:val="20"/>
          </w:rPr>
          <w:t>http://xml.corporate-ir.net/irxmlclient.asp?compid=######&amp;reqtype=disclaimers</w:t>
        </w:r>
      </w:hyperlink>
      <w:r w:rsidR="00793F11" w:rsidRPr="00EA1D99">
        <w:rPr>
          <w:sz w:val="20"/>
          <w:szCs w:val="20"/>
        </w:rPr>
        <w:t xml:space="preserve"> </w:t>
      </w:r>
    </w:p>
    <w:p w:rsidR="00793F11" w:rsidRPr="00EA1D99" w:rsidRDefault="00793F11" w:rsidP="00793F11">
      <w:pPr>
        <w:pStyle w:val="TableText"/>
        <w:rPr>
          <w:sz w:val="20"/>
          <w:szCs w:val="20"/>
        </w:rPr>
      </w:pPr>
    </w:p>
    <w:p w:rsidR="00793F11" w:rsidRPr="00EA1D99" w:rsidRDefault="00793F11" w:rsidP="00793F11">
      <w:pPr>
        <w:pStyle w:val="TableText"/>
        <w:rPr>
          <w:sz w:val="20"/>
          <w:szCs w:val="20"/>
          <w:u w:val="single"/>
        </w:rPr>
      </w:pPr>
      <w:proofErr w:type="spellStart"/>
      <w:r w:rsidRPr="00EA1D99">
        <w:rPr>
          <w:sz w:val="20"/>
          <w:szCs w:val="20"/>
          <w:u w:val="single"/>
        </w:rPr>
        <w:t>Compid</w:t>
      </w:r>
      <w:proofErr w:type="spellEnd"/>
      <w:r w:rsidRPr="00EA1D99">
        <w:rPr>
          <w:sz w:val="20"/>
          <w:szCs w:val="20"/>
          <w:u w:val="single"/>
        </w:rPr>
        <w:t xml:space="preserve"> Query Parameter</w:t>
      </w:r>
    </w:p>
    <w:p w:rsidR="00793F11" w:rsidRPr="00EA1D99" w:rsidRDefault="00793F11" w:rsidP="00793F11">
      <w:pPr>
        <w:pStyle w:val="TableText"/>
        <w:rPr>
          <w:sz w:val="20"/>
          <w:szCs w:val="20"/>
        </w:rPr>
      </w:pPr>
      <w:r w:rsidRPr="00EA1D99">
        <w:rPr>
          <w:sz w:val="20"/>
          <w:szCs w:val="20"/>
        </w:rPr>
        <w:t>The ‘</w:t>
      </w:r>
      <w:proofErr w:type="spellStart"/>
      <w:r w:rsidRPr="00EA1D99">
        <w:rPr>
          <w:b/>
          <w:bCs/>
          <w:sz w:val="20"/>
          <w:szCs w:val="20"/>
        </w:rPr>
        <w:t>compid</w:t>
      </w:r>
      <w:proofErr w:type="spellEnd"/>
      <w:r w:rsidRPr="00EA1D99">
        <w:rPr>
          <w:b/>
          <w:bCs/>
          <w:sz w:val="20"/>
          <w:szCs w:val="20"/>
        </w:rPr>
        <w:t>’</w:t>
      </w:r>
      <w:r w:rsidRPr="00EA1D99">
        <w:rPr>
          <w:sz w:val="20"/>
          <w:szCs w:val="20"/>
        </w:rPr>
        <w:t xml:space="preserve"> query parameter represents the company ID, which will be assigned to your company by </w:t>
      </w:r>
      <w:proofErr w:type="gramStart"/>
      <w:r w:rsidR="00562B54">
        <w:rPr>
          <w:sz w:val="20"/>
          <w:szCs w:val="20"/>
        </w:rPr>
        <w:t>Nasdaq</w:t>
      </w:r>
      <w:proofErr w:type="gramEnd"/>
      <w:r w:rsidRPr="00EA1D99">
        <w:rPr>
          <w:sz w:val="20"/>
          <w:szCs w:val="20"/>
        </w:rPr>
        <w:t xml:space="preserve">.  For example, if your </w:t>
      </w:r>
      <w:proofErr w:type="spellStart"/>
      <w:r w:rsidRPr="00EA1D99">
        <w:rPr>
          <w:sz w:val="20"/>
          <w:szCs w:val="20"/>
        </w:rPr>
        <w:t>compid</w:t>
      </w:r>
      <w:proofErr w:type="spellEnd"/>
      <w:r w:rsidRPr="00EA1D99">
        <w:rPr>
          <w:sz w:val="20"/>
          <w:szCs w:val="20"/>
        </w:rPr>
        <w:t xml:space="preserve"> were ‘132066’, then the URL to get the XML would be:</w:t>
      </w:r>
    </w:p>
    <w:p w:rsidR="00793F11" w:rsidRPr="00EA1D99" w:rsidRDefault="00793F11" w:rsidP="00793F11">
      <w:pPr>
        <w:pStyle w:val="TableText"/>
        <w:rPr>
          <w:sz w:val="20"/>
          <w:szCs w:val="20"/>
        </w:rPr>
      </w:pPr>
      <w:r w:rsidRPr="00EA1D99">
        <w:rPr>
          <w:sz w:val="20"/>
          <w:szCs w:val="20"/>
        </w:rPr>
        <w:tab/>
      </w:r>
    </w:p>
    <w:p w:rsidR="00793F11" w:rsidRPr="00EA1D99" w:rsidRDefault="00793F11" w:rsidP="00793F11">
      <w:pPr>
        <w:pStyle w:val="TableText"/>
        <w:rPr>
          <w:sz w:val="20"/>
          <w:szCs w:val="20"/>
        </w:rPr>
      </w:pPr>
      <w:r w:rsidRPr="00EA1D99">
        <w:rPr>
          <w:sz w:val="20"/>
          <w:szCs w:val="20"/>
        </w:rPr>
        <w:tab/>
      </w:r>
      <w:hyperlink r:id="rId10" w:history="1">
        <w:r w:rsidRPr="00EA1D99">
          <w:rPr>
            <w:rStyle w:val="Hyperlink"/>
            <w:sz w:val="20"/>
            <w:szCs w:val="20"/>
          </w:rPr>
          <w:t>http://xml.corporate-ir.net/irxmlclient.asp?compid=132066&amp;reqtype=disclaimers</w:t>
        </w:r>
      </w:hyperlink>
      <w:r w:rsidRPr="00EA1D99">
        <w:rPr>
          <w:sz w:val="20"/>
          <w:szCs w:val="20"/>
        </w:rPr>
        <w:t xml:space="preserve"> </w:t>
      </w:r>
    </w:p>
    <w:p w:rsidR="00793F11" w:rsidRPr="00EA1D99" w:rsidRDefault="00793F11" w:rsidP="00793F11">
      <w:pPr>
        <w:pStyle w:val="TableText"/>
        <w:rPr>
          <w:sz w:val="20"/>
          <w:szCs w:val="20"/>
        </w:rPr>
      </w:pPr>
    </w:p>
    <w:p w:rsidR="00793F11" w:rsidRPr="00EA1D99" w:rsidRDefault="00793F11" w:rsidP="00793F11">
      <w:pPr>
        <w:rPr>
          <w:rFonts w:ascii="Arial" w:hAnsi="Arial" w:cs="Arial"/>
          <w:sz w:val="20"/>
          <w:szCs w:val="20"/>
        </w:rPr>
      </w:pPr>
      <w:r w:rsidRPr="00EA1D99">
        <w:rPr>
          <w:rFonts w:ascii="Arial" w:hAnsi="Arial" w:cs="Arial"/>
          <w:sz w:val="20"/>
          <w:szCs w:val="20"/>
        </w:rPr>
        <w:t xml:space="preserve">If you are unaware of your </w:t>
      </w:r>
      <w:proofErr w:type="spellStart"/>
      <w:r w:rsidRPr="00EA1D99">
        <w:rPr>
          <w:rFonts w:ascii="Arial" w:hAnsi="Arial" w:cs="Arial"/>
          <w:sz w:val="20"/>
          <w:szCs w:val="20"/>
        </w:rPr>
        <w:t>compid</w:t>
      </w:r>
      <w:proofErr w:type="spellEnd"/>
      <w:r w:rsidRPr="00EA1D99">
        <w:rPr>
          <w:rFonts w:ascii="Arial" w:hAnsi="Arial" w:cs="Arial"/>
          <w:sz w:val="20"/>
          <w:szCs w:val="20"/>
        </w:rPr>
        <w:t xml:space="preserve">, please contact your </w:t>
      </w:r>
      <w:r w:rsidR="00562B54">
        <w:rPr>
          <w:rFonts w:ascii="Arial" w:hAnsi="Arial" w:cs="Arial"/>
          <w:sz w:val="20"/>
          <w:szCs w:val="20"/>
        </w:rPr>
        <w:t>Nasdaq</w:t>
      </w:r>
      <w:r w:rsidRPr="00EA1D99">
        <w:rPr>
          <w:rFonts w:ascii="Arial" w:hAnsi="Arial" w:cs="Arial"/>
          <w:sz w:val="20"/>
          <w:szCs w:val="20"/>
        </w:rPr>
        <w:t xml:space="preserve"> Account Manager.  </w:t>
      </w:r>
    </w:p>
    <w:p w:rsidR="00793F11" w:rsidRPr="00EA1D99" w:rsidRDefault="00793F11" w:rsidP="00793F11">
      <w:pPr>
        <w:rPr>
          <w:rFonts w:ascii="Arial" w:hAnsi="Arial" w:cs="Arial"/>
          <w:sz w:val="20"/>
          <w:szCs w:val="20"/>
        </w:rPr>
      </w:pPr>
    </w:p>
    <w:p w:rsidR="00793F11" w:rsidRPr="00EA1D99" w:rsidRDefault="00793F11" w:rsidP="00793F11">
      <w:pPr>
        <w:rPr>
          <w:rFonts w:ascii="Arial" w:hAnsi="Arial" w:cs="Arial"/>
          <w:sz w:val="20"/>
          <w:szCs w:val="20"/>
          <w:u w:val="single"/>
        </w:rPr>
      </w:pPr>
      <w:r w:rsidRPr="00EA1D99">
        <w:rPr>
          <w:rFonts w:ascii="Arial" w:hAnsi="Arial" w:cs="Arial"/>
          <w:sz w:val="20"/>
          <w:szCs w:val="20"/>
          <w:u w:val="single"/>
        </w:rPr>
        <w:t>XML Structure Query Parameters</w:t>
      </w:r>
    </w:p>
    <w:p w:rsidR="00793F11" w:rsidRPr="00EA1D99" w:rsidRDefault="00793F11" w:rsidP="00793F11">
      <w:pPr>
        <w:rPr>
          <w:rFonts w:ascii="Arial" w:hAnsi="Arial" w:cs="Arial"/>
          <w:sz w:val="20"/>
          <w:szCs w:val="20"/>
        </w:rPr>
      </w:pPr>
      <w:r w:rsidRPr="00EA1D99">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proofErr w:type="spellStart"/>
      <w:r w:rsidRPr="00EA1D99">
        <w:rPr>
          <w:rFonts w:ascii="Arial" w:hAnsi="Arial" w:cs="Arial"/>
          <w:b/>
          <w:bCs/>
          <w:sz w:val="20"/>
          <w:szCs w:val="20"/>
        </w:rPr>
        <w:t>compid</w:t>
      </w:r>
      <w:proofErr w:type="spellEnd"/>
      <w:r w:rsidRPr="00EA1D99">
        <w:rPr>
          <w:rFonts w:ascii="Arial" w:hAnsi="Arial" w:cs="Arial"/>
          <w:sz w:val="20"/>
          <w:szCs w:val="20"/>
        </w:rPr>
        <w:t>:</w:t>
      </w:r>
    </w:p>
    <w:p w:rsidR="00793F11" w:rsidRPr="00EA1D99" w:rsidRDefault="00793F11" w:rsidP="00793F11">
      <w:pPr>
        <w:pStyle w:val="TableText"/>
        <w:ind w:left="360"/>
        <w:rPr>
          <w:sz w:val="20"/>
          <w:szCs w:val="20"/>
        </w:rPr>
      </w:pPr>
    </w:p>
    <w:p w:rsidR="00793F11" w:rsidRPr="00EA1D99" w:rsidRDefault="00793F11" w:rsidP="00793F11">
      <w:pPr>
        <w:pStyle w:val="TableText"/>
        <w:ind w:left="360"/>
        <w:rPr>
          <w:sz w:val="20"/>
          <w:szCs w:val="20"/>
        </w:rPr>
      </w:pPr>
      <w:r w:rsidRPr="00EA1D99">
        <w:rPr>
          <w:sz w:val="20"/>
          <w:szCs w:val="20"/>
        </w:rPr>
        <w:tab/>
      </w:r>
      <w:hyperlink r:id="rId11" w:history="1">
        <w:r w:rsidRPr="00EA1D99">
          <w:rPr>
            <w:rStyle w:val="Hyperlink"/>
            <w:sz w:val="20"/>
            <w:szCs w:val="20"/>
          </w:rPr>
          <w:t>http://xml.corporate-ir.net/irxmlclient.asp?compid=######&amp;reqtype=disclaimers&amp;display=schema</w:t>
        </w:r>
      </w:hyperlink>
    </w:p>
    <w:p w:rsidR="00793F11" w:rsidRPr="00EA1D99" w:rsidRDefault="00793F11" w:rsidP="00793F11">
      <w:pPr>
        <w:pStyle w:val="TableText"/>
        <w:ind w:left="360"/>
        <w:rPr>
          <w:sz w:val="20"/>
          <w:szCs w:val="20"/>
        </w:rPr>
      </w:pPr>
    </w:p>
    <w:p w:rsidR="00793F11" w:rsidRPr="00EA1D99" w:rsidRDefault="00793F11" w:rsidP="00793F11">
      <w:pPr>
        <w:pStyle w:val="TableText"/>
        <w:ind w:left="360"/>
        <w:rPr>
          <w:sz w:val="20"/>
          <w:szCs w:val="20"/>
        </w:rPr>
      </w:pPr>
      <w:r w:rsidRPr="00EA1D99">
        <w:rPr>
          <w:sz w:val="20"/>
          <w:szCs w:val="20"/>
        </w:rPr>
        <w:tab/>
      </w:r>
      <w:hyperlink r:id="rId12" w:history="1">
        <w:r w:rsidRPr="00EA1D99">
          <w:rPr>
            <w:rStyle w:val="Hyperlink"/>
            <w:sz w:val="20"/>
            <w:szCs w:val="20"/>
          </w:rPr>
          <w:t>http://xml.corporate-ir.net/irxmlclient.asp?compid=######&amp;reqtype=disclaimers&amp;display=dtd</w:t>
        </w:r>
      </w:hyperlink>
      <w:r w:rsidRPr="00EA1D99">
        <w:rPr>
          <w:sz w:val="20"/>
          <w:szCs w:val="20"/>
        </w:rPr>
        <w:t xml:space="preserve"> </w:t>
      </w:r>
    </w:p>
    <w:p w:rsidR="00793F11" w:rsidRDefault="00793F11" w:rsidP="00793F11">
      <w:pPr>
        <w:pStyle w:val="TableText"/>
        <w:rPr>
          <w:sz w:val="20"/>
          <w:szCs w:val="20"/>
        </w:rPr>
      </w:pPr>
    </w:p>
    <w:p w:rsidR="00801CA3" w:rsidRDefault="00801CA3" w:rsidP="00801CA3">
      <w:pPr>
        <w:rPr>
          <w:rFonts w:ascii="Arial" w:hAnsi="Arial" w:cs="Arial"/>
          <w:b/>
          <w:sz w:val="20"/>
          <w:szCs w:val="20"/>
        </w:rPr>
      </w:pPr>
    </w:p>
    <w:p w:rsidR="00801CA3" w:rsidRDefault="00801CA3" w:rsidP="00801CA3">
      <w:pPr>
        <w:rPr>
          <w:rFonts w:ascii="Arial" w:hAnsi="Arial" w:cs="Arial"/>
          <w:b/>
          <w:sz w:val="20"/>
          <w:szCs w:val="20"/>
        </w:rPr>
      </w:pPr>
      <w:r w:rsidRPr="001E291A">
        <w:rPr>
          <w:rFonts w:ascii="Arial" w:hAnsi="Arial" w:cs="Arial"/>
          <w:b/>
          <w:sz w:val="20"/>
          <w:szCs w:val="20"/>
        </w:rPr>
        <w:t xml:space="preserve">XML </w:t>
      </w:r>
      <w:r w:rsidR="00282C3E" w:rsidRPr="001E291A">
        <w:rPr>
          <w:rFonts w:ascii="Arial" w:hAnsi="Arial" w:cs="Arial"/>
          <w:b/>
          <w:sz w:val="20"/>
          <w:szCs w:val="20"/>
        </w:rPr>
        <w:t>Usage</w:t>
      </w:r>
      <w:r w:rsidRPr="001E291A">
        <w:rPr>
          <w:rFonts w:ascii="Arial" w:hAnsi="Arial" w:cs="Arial"/>
          <w:b/>
          <w:sz w:val="20"/>
          <w:szCs w:val="20"/>
        </w:rPr>
        <w:t xml:space="preserve"> and Cache Recommendation</w:t>
      </w:r>
    </w:p>
    <w:p w:rsidR="00801CA3" w:rsidRDefault="00801CA3" w:rsidP="00801CA3">
      <w:pPr>
        <w:rPr>
          <w:rFonts w:ascii="Arial" w:hAnsi="Arial" w:cs="Arial"/>
          <w:b/>
          <w:sz w:val="20"/>
          <w:szCs w:val="20"/>
        </w:rPr>
      </w:pPr>
    </w:p>
    <w:p w:rsidR="00E06A50" w:rsidRDefault="00E06A50" w:rsidP="00E06A50">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801CA3" w:rsidRDefault="00801CA3" w:rsidP="00801CA3">
      <w:pPr>
        <w:rPr>
          <w:rFonts w:ascii="Arial" w:hAnsi="Arial" w:cs="Arial"/>
          <w:sz w:val="20"/>
          <w:szCs w:val="20"/>
        </w:rPr>
      </w:pPr>
    </w:p>
    <w:p w:rsidR="00801CA3" w:rsidRPr="00B178AA" w:rsidRDefault="00801CA3" w:rsidP="00801CA3">
      <w:pPr>
        <w:rPr>
          <w:rFonts w:ascii="Arial" w:hAnsi="Arial" w:cs="Arial"/>
          <w:sz w:val="20"/>
          <w:szCs w:val="20"/>
        </w:rPr>
      </w:pPr>
      <w:r>
        <w:rPr>
          <w:rFonts w:ascii="Arial" w:hAnsi="Arial" w:cs="Arial"/>
          <w:sz w:val="20"/>
          <w:szCs w:val="20"/>
        </w:rPr>
        <w:t>Recommended cache time: 1 day</w:t>
      </w:r>
      <w:r w:rsidR="00F0605C">
        <w:rPr>
          <w:rFonts w:ascii="Arial" w:hAnsi="Arial" w:cs="Arial"/>
          <w:sz w:val="20"/>
          <w:szCs w:val="20"/>
        </w:rPr>
        <w:t xml:space="preserve"> (This data does not typically change)</w:t>
      </w:r>
    </w:p>
    <w:p w:rsidR="00801CA3" w:rsidRDefault="00801CA3" w:rsidP="00793F11">
      <w:pPr>
        <w:pStyle w:val="TableText"/>
        <w:rPr>
          <w:sz w:val="20"/>
          <w:szCs w:val="20"/>
        </w:rPr>
      </w:pPr>
    </w:p>
    <w:p w:rsidR="00801CA3" w:rsidRPr="00EA1D99" w:rsidRDefault="00801CA3" w:rsidP="00793F11">
      <w:pPr>
        <w:pStyle w:val="TableText"/>
        <w:rPr>
          <w:sz w:val="20"/>
          <w:szCs w:val="20"/>
        </w:rPr>
      </w:pPr>
    </w:p>
    <w:p w:rsidR="00793F11" w:rsidRPr="00EA1D99" w:rsidRDefault="00EA1D99" w:rsidP="00793F11">
      <w:pPr>
        <w:rPr>
          <w:rFonts w:ascii="Arial" w:hAnsi="Arial" w:cs="Arial"/>
          <w:sz w:val="20"/>
          <w:szCs w:val="20"/>
        </w:rPr>
      </w:pPr>
      <w:r>
        <w:rPr>
          <w:rFonts w:ascii="Arial" w:hAnsi="Arial" w:cs="Arial"/>
          <w:sz w:val="20"/>
          <w:szCs w:val="20"/>
        </w:rPr>
        <w:t xml:space="preserve">The below table </w:t>
      </w:r>
      <w:r w:rsidR="00793F11" w:rsidRPr="00EA1D99">
        <w:rPr>
          <w:rFonts w:ascii="Arial" w:hAnsi="Arial" w:cs="Arial"/>
          <w:sz w:val="20"/>
          <w:szCs w:val="20"/>
        </w:rPr>
        <w:t xml:space="preserve">contains the elements, attributes and their descriptions for the XML feed.  </w:t>
      </w:r>
      <w:r>
        <w:rPr>
          <w:rFonts w:ascii="Arial" w:hAnsi="Arial" w:cs="Arial"/>
          <w:sz w:val="20"/>
          <w:szCs w:val="20"/>
        </w:rPr>
        <w:t>Page 2 contains a sample of this XML.</w:t>
      </w:r>
    </w:p>
    <w:p w:rsidR="00EA1D99" w:rsidRDefault="00EA1D99" w:rsidP="00793F11"/>
    <w:p w:rsidR="000B438F" w:rsidRDefault="000B438F" w:rsidP="00793F11"/>
    <w:p w:rsidR="00793F11" w:rsidRDefault="00EA1D99" w:rsidP="00793F11">
      <w:pPr>
        <w:rPr>
          <w:rFonts w:ascii="Arial" w:hAnsi="Arial" w:cs="Arial"/>
          <w:b/>
          <w:sz w:val="20"/>
          <w:szCs w:val="20"/>
        </w:rPr>
      </w:pPr>
      <w:r w:rsidRPr="00EA1D99">
        <w:rPr>
          <w:rFonts w:ascii="Arial" w:hAnsi="Arial" w:cs="Arial"/>
          <w:b/>
          <w:sz w:val="20"/>
          <w:szCs w:val="20"/>
        </w:rPr>
        <w:t>Disclaimers XML Descriptions</w:t>
      </w:r>
    </w:p>
    <w:p w:rsidR="00633EF4" w:rsidRPr="00EA1D99" w:rsidRDefault="00633EF4" w:rsidP="00793F11">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9"/>
        <w:gridCol w:w="1639"/>
        <w:gridCol w:w="2880"/>
        <w:gridCol w:w="4102"/>
      </w:tblGrid>
      <w:tr w:rsidR="00793F11" w:rsidRPr="00EA1D99">
        <w:trPr>
          <w:cantSplit/>
          <w:tblHeader/>
        </w:trPr>
        <w:tc>
          <w:tcPr>
            <w:tcW w:w="1639" w:type="dxa"/>
            <w:shd w:val="clear" w:color="auto" w:fill="A6A6A6"/>
          </w:tcPr>
          <w:p w:rsidR="00793F11" w:rsidRPr="00EA1D99" w:rsidRDefault="00793F11" w:rsidP="00594D42">
            <w:pPr>
              <w:rPr>
                <w:rFonts w:ascii="Arial" w:hAnsi="Arial" w:cs="Arial"/>
                <w:b/>
                <w:bCs/>
                <w:sz w:val="20"/>
                <w:szCs w:val="20"/>
              </w:rPr>
            </w:pPr>
            <w:r w:rsidRPr="00EA1D99">
              <w:rPr>
                <w:rFonts w:ascii="Arial" w:hAnsi="Arial" w:cs="Arial"/>
                <w:b/>
                <w:bCs/>
                <w:sz w:val="20"/>
                <w:szCs w:val="20"/>
              </w:rPr>
              <w:t xml:space="preserve">Element </w:t>
            </w:r>
          </w:p>
        </w:tc>
        <w:tc>
          <w:tcPr>
            <w:tcW w:w="1639" w:type="dxa"/>
            <w:shd w:val="clear" w:color="auto" w:fill="A6A6A6"/>
          </w:tcPr>
          <w:p w:rsidR="00793F11" w:rsidRPr="00EA1D99" w:rsidRDefault="00793F11" w:rsidP="00594D42">
            <w:pPr>
              <w:pStyle w:val="tx"/>
              <w:spacing w:before="0" w:beforeAutospacing="0" w:after="0" w:afterAutospacing="0"/>
              <w:rPr>
                <w:rFonts w:ascii="Arial" w:eastAsia="Times New Roman" w:hAnsi="Arial" w:cs="Arial"/>
                <w:sz w:val="20"/>
                <w:szCs w:val="20"/>
              </w:rPr>
            </w:pPr>
            <w:r w:rsidRPr="00EA1D99">
              <w:rPr>
                <w:rFonts w:ascii="Arial" w:eastAsia="Times New Roman" w:hAnsi="Arial" w:cs="Arial"/>
                <w:sz w:val="20"/>
                <w:szCs w:val="20"/>
              </w:rPr>
              <w:t>Attribute</w:t>
            </w:r>
          </w:p>
        </w:tc>
        <w:tc>
          <w:tcPr>
            <w:tcW w:w="2880" w:type="dxa"/>
            <w:shd w:val="clear" w:color="auto" w:fill="A6A6A6"/>
          </w:tcPr>
          <w:p w:rsidR="00793F11" w:rsidRPr="00EA1D99" w:rsidRDefault="00793F11" w:rsidP="00594D42">
            <w:pPr>
              <w:rPr>
                <w:rFonts w:ascii="Arial" w:hAnsi="Arial" w:cs="Arial"/>
                <w:b/>
                <w:bCs/>
                <w:sz w:val="20"/>
                <w:szCs w:val="20"/>
              </w:rPr>
            </w:pPr>
            <w:r w:rsidRPr="00EA1D99">
              <w:rPr>
                <w:rFonts w:ascii="Arial" w:hAnsi="Arial" w:cs="Arial"/>
                <w:b/>
                <w:bCs/>
                <w:sz w:val="20"/>
                <w:szCs w:val="20"/>
              </w:rPr>
              <w:t>Description</w:t>
            </w:r>
          </w:p>
        </w:tc>
        <w:tc>
          <w:tcPr>
            <w:tcW w:w="4102" w:type="dxa"/>
            <w:shd w:val="clear" w:color="auto" w:fill="A6A6A6"/>
          </w:tcPr>
          <w:p w:rsidR="00793F11" w:rsidRPr="00EA1D99" w:rsidRDefault="00793F11" w:rsidP="00594D42">
            <w:pPr>
              <w:rPr>
                <w:rFonts w:ascii="Arial" w:hAnsi="Arial" w:cs="Arial"/>
                <w:b/>
                <w:bCs/>
                <w:sz w:val="20"/>
                <w:szCs w:val="20"/>
              </w:rPr>
            </w:pPr>
            <w:r w:rsidRPr="00EA1D99">
              <w:rPr>
                <w:rFonts w:ascii="Arial" w:hAnsi="Arial" w:cs="Arial"/>
                <w:b/>
                <w:bCs/>
                <w:sz w:val="20"/>
                <w:szCs w:val="20"/>
              </w:rPr>
              <w:t>Values</w:t>
            </w:r>
          </w:p>
        </w:tc>
      </w:tr>
      <w:tr w:rsidR="00793F11" w:rsidRPr="00EA1D99">
        <w:tc>
          <w:tcPr>
            <w:tcW w:w="1639" w:type="dxa"/>
          </w:tcPr>
          <w:p w:rsidR="00793F11" w:rsidRPr="00EA1D99" w:rsidRDefault="00793F11" w:rsidP="00594D42">
            <w:pPr>
              <w:rPr>
                <w:rFonts w:ascii="Arial" w:hAnsi="Arial" w:cs="Arial"/>
                <w:b/>
                <w:bCs/>
                <w:sz w:val="16"/>
                <w:szCs w:val="16"/>
              </w:rPr>
            </w:pPr>
            <w:r w:rsidRPr="00EA1D99">
              <w:rPr>
                <w:rFonts w:ascii="Arial" w:hAnsi="Arial" w:cs="Arial"/>
                <w:b/>
                <w:bCs/>
                <w:sz w:val="16"/>
                <w:szCs w:val="16"/>
              </w:rPr>
              <w:t>IRXML</w:t>
            </w:r>
          </w:p>
        </w:tc>
        <w:tc>
          <w:tcPr>
            <w:tcW w:w="1639" w:type="dxa"/>
          </w:tcPr>
          <w:p w:rsidR="00793F11" w:rsidRPr="00EA1D99" w:rsidRDefault="00793F11" w:rsidP="00594D42">
            <w:pPr>
              <w:rPr>
                <w:rFonts w:ascii="Arial" w:hAnsi="Arial" w:cs="Arial"/>
                <w:b/>
                <w:bCs/>
                <w:sz w:val="16"/>
                <w:szCs w:val="16"/>
              </w:rPr>
            </w:pPr>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 xml:space="preserve">Root element.  One occurrence.  </w:t>
            </w:r>
          </w:p>
        </w:tc>
        <w:tc>
          <w:tcPr>
            <w:tcW w:w="4102" w:type="dxa"/>
          </w:tcPr>
          <w:p w:rsidR="00793F11" w:rsidRPr="00EA1D99" w:rsidRDefault="00793F11" w:rsidP="00594D42">
            <w:pPr>
              <w:rPr>
                <w:rFonts w:ascii="Arial" w:hAnsi="Arial" w:cs="Arial"/>
                <w:i/>
                <w:iCs/>
                <w:sz w:val="16"/>
                <w:szCs w:val="16"/>
              </w:rPr>
            </w:pPr>
            <w:r w:rsidRPr="00EA1D99">
              <w:rPr>
                <w:rFonts w:ascii="Arial" w:hAnsi="Arial" w:cs="Arial"/>
                <w:i/>
                <w:iCs/>
                <w:sz w:val="16"/>
                <w:szCs w:val="16"/>
              </w:rPr>
              <w:t xml:space="preserve">Numeric.  </w:t>
            </w:r>
          </w:p>
        </w:tc>
      </w:tr>
      <w:tr w:rsidR="00793F11" w:rsidRPr="00EA1D99">
        <w:tc>
          <w:tcPr>
            <w:tcW w:w="1639" w:type="dxa"/>
          </w:tcPr>
          <w:p w:rsidR="00793F11" w:rsidRPr="00EA1D99" w:rsidRDefault="00793F11" w:rsidP="00594D42">
            <w:pPr>
              <w:rPr>
                <w:rFonts w:ascii="Arial" w:hAnsi="Arial" w:cs="Arial"/>
                <w:b/>
                <w:bCs/>
                <w:sz w:val="16"/>
                <w:szCs w:val="16"/>
              </w:rPr>
            </w:pPr>
          </w:p>
        </w:tc>
        <w:tc>
          <w:tcPr>
            <w:tcW w:w="1639" w:type="dxa"/>
          </w:tcPr>
          <w:p w:rsidR="00793F11" w:rsidRPr="00EA1D99" w:rsidRDefault="00793F11" w:rsidP="00594D42">
            <w:pPr>
              <w:rPr>
                <w:rFonts w:ascii="Arial" w:hAnsi="Arial" w:cs="Arial"/>
                <w:b/>
                <w:bCs/>
                <w:sz w:val="16"/>
                <w:szCs w:val="16"/>
              </w:rPr>
            </w:pPr>
            <w:proofErr w:type="spellStart"/>
            <w:r w:rsidRPr="00EA1D99">
              <w:rPr>
                <w:rFonts w:ascii="Arial" w:hAnsi="Arial" w:cs="Arial"/>
                <w:b/>
                <w:bCs/>
                <w:sz w:val="16"/>
                <w:szCs w:val="16"/>
              </w:rPr>
              <w:t>CorpMasterID</w:t>
            </w:r>
            <w:proofErr w:type="spellEnd"/>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 xml:space="preserve">Equivalent to </w:t>
            </w:r>
            <w:proofErr w:type="spellStart"/>
            <w:r w:rsidRPr="00EA1D99">
              <w:rPr>
                <w:rFonts w:ascii="Arial" w:hAnsi="Arial" w:cs="Arial"/>
                <w:sz w:val="16"/>
                <w:szCs w:val="16"/>
              </w:rPr>
              <w:t>compID</w:t>
            </w:r>
            <w:proofErr w:type="spellEnd"/>
            <w:r w:rsidRPr="00EA1D99">
              <w:rPr>
                <w:rFonts w:ascii="Arial" w:hAnsi="Arial" w:cs="Arial"/>
                <w:sz w:val="16"/>
                <w:szCs w:val="16"/>
              </w:rPr>
              <w:t>.</w:t>
            </w:r>
          </w:p>
        </w:tc>
        <w:tc>
          <w:tcPr>
            <w:tcW w:w="4102" w:type="dxa"/>
          </w:tcPr>
          <w:p w:rsidR="00793F11" w:rsidRPr="00EA1D99" w:rsidRDefault="00793F11" w:rsidP="00594D42">
            <w:pPr>
              <w:rPr>
                <w:rFonts w:ascii="Arial" w:hAnsi="Arial" w:cs="Arial"/>
                <w:i/>
                <w:iCs/>
                <w:sz w:val="16"/>
                <w:szCs w:val="16"/>
              </w:rPr>
            </w:pPr>
          </w:p>
        </w:tc>
      </w:tr>
      <w:tr w:rsidR="00793F11" w:rsidRPr="00EA1D99">
        <w:tc>
          <w:tcPr>
            <w:tcW w:w="1639" w:type="dxa"/>
          </w:tcPr>
          <w:p w:rsidR="00793F11" w:rsidRPr="00EA1D99" w:rsidRDefault="00793F11" w:rsidP="00594D42">
            <w:pPr>
              <w:rPr>
                <w:rFonts w:ascii="Arial" w:hAnsi="Arial" w:cs="Arial"/>
                <w:b/>
                <w:bCs/>
                <w:sz w:val="16"/>
                <w:szCs w:val="16"/>
              </w:rPr>
            </w:pPr>
            <w:r w:rsidRPr="00EA1D99">
              <w:rPr>
                <w:rFonts w:ascii="Arial" w:hAnsi="Arial" w:cs="Arial"/>
                <w:b/>
                <w:bCs/>
                <w:sz w:val="16"/>
                <w:szCs w:val="16"/>
              </w:rPr>
              <w:t>Disclaimers</w:t>
            </w:r>
          </w:p>
        </w:tc>
        <w:tc>
          <w:tcPr>
            <w:tcW w:w="1639" w:type="dxa"/>
          </w:tcPr>
          <w:p w:rsidR="00793F11" w:rsidRPr="00EA1D99" w:rsidRDefault="00793F11" w:rsidP="00594D42">
            <w:pPr>
              <w:rPr>
                <w:rFonts w:ascii="Arial" w:hAnsi="Arial" w:cs="Arial"/>
                <w:b/>
                <w:bCs/>
                <w:sz w:val="16"/>
                <w:szCs w:val="16"/>
              </w:rPr>
            </w:pPr>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 xml:space="preserve">Child element of </w:t>
            </w:r>
            <w:r w:rsidRPr="00EA1D99">
              <w:rPr>
                <w:rFonts w:ascii="Arial" w:hAnsi="Arial" w:cs="Arial"/>
                <w:b/>
                <w:bCs/>
                <w:sz w:val="16"/>
                <w:szCs w:val="16"/>
              </w:rPr>
              <w:t>IRXML</w:t>
            </w:r>
            <w:r w:rsidRPr="00EA1D99">
              <w:rPr>
                <w:rFonts w:ascii="Arial" w:hAnsi="Arial" w:cs="Arial"/>
                <w:sz w:val="16"/>
                <w:szCs w:val="16"/>
              </w:rPr>
              <w:t xml:space="preserve"> with one occurrence.  </w:t>
            </w:r>
          </w:p>
        </w:tc>
        <w:tc>
          <w:tcPr>
            <w:tcW w:w="4102" w:type="dxa"/>
          </w:tcPr>
          <w:p w:rsidR="00793F11" w:rsidRPr="00EA1D99" w:rsidRDefault="00793F11" w:rsidP="00594D42">
            <w:pPr>
              <w:rPr>
                <w:rFonts w:ascii="Arial" w:hAnsi="Arial" w:cs="Arial"/>
                <w:i/>
                <w:iCs/>
                <w:sz w:val="16"/>
                <w:szCs w:val="16"/>
              </w:rPr>
            </w:pPr>
          </w:p>
        </w:tc>
      </w:tr>
      <w:tr w:rsidR="00793F11" w:rsidRPr="00EA1D99">
        <w:tc>
          <w:tcPr>
            <w:tcW w:w="1639" w:type="dxa"/>
          </w:tcPr>
          <w:p w:rsidR="00793F11" w:rsidRPr="00EA1D99" w:rsidRDefault="00793F11" w:rsidP="00594D42">
            <w:pPr>
              <w:rPr>
                <w:rFonts w:ascii="Arial" w:hAnsi="Arial" w:cs="Arial"/>
                <w:b/>
                <w:bCs/>
                <w:sz w:val="16"/>
                <w:szCs w:val="16"/>
              </w:rPr>
            </w:pPr>
          </w:p>
        </w:tc>
        <w:tc>
          <w:tcPr>
            <w:tcW w:w="1639" w:type="dxa"/>
          </w:tcPr>
          <w:p w:rsidR="00793F11" w:rsidRPr="00EA1D99" w:rsidRDefault="00793F11" w:rsidP="00594D42">
            <w:pPr>
              <w:rPr>
                <w:rFonts w:ascii="Arial" w:hAnsi="Arial" w:cs="Arial"/>
                <w:b/>
                <w:bCs/>
                <w:sz w:val="16"/>
                <w:szCs w:val="16"/>
              </w:rPr>
            </w:pPr>
            <w:proofErr w:type="spellStart"/>
            <w:r w:rsidRPr="00EA1D99">
              <w:rPr>
                <w:rFonts w:ascii="Arial" w:hAnsi="Arial" w:cs="Arial"/>
                <w:b/>
                <w:bCs/>
                <w:sz w:val="16"/>
                <w:szCs w:val="16"/>
              </w:rPr>
              <w:t>PubDate</w:t>
            </w:r>
            <w:proofErr w:type="spellEnd"/>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 xml:space="preserve">Publication date of XML.  </w:t>
            </w:r>
          </w:p>
        </w:tc>
        <w:tc>
          <w:tcPr>
            <w:tcW w:w="4102" w:type="dxa"/>
          </w:tcPr>
          <w:p w:rsidR="00793F11" w:rsidRPr="00EA1D99" w:rsidRDefault="00793F11" w:rsidP="00594D42">
            <w:pPr>
              <w:rPr>
                <w:rFonts w:ascii="Arial" w:hAnsi="Arial" w:cs="Arial"/>
                <w:i/>
                <w:iCs/>
                <w:sz w:val="16"/>
                <w:szCs w:val="16"/>
              </w:rPr>
            </w:pPr>
            <w:r w:rsidRPr="00EA1D99">
              <w:rPr>
                <w:rFonts w:ascii="Arial" w:hAnsi="Arial" w:cs="Arial"/>
                <w:i/>
                <w:iCs/>
                <w:sz w:val="16"/>
                <w:szCs w:val="16"/>
              </w:rPr>
              <w:t>Numeric.  (YYYYMMDD)</w:t>
            </w:r>
          </w:p>
        </w:tc>
      </w:tr>
      <w:tr w:rsidR="00793F11" w:rsidRPr="00EA1D99">
        <w:tc>
          <w:tcPr>
            <w:tcW w:w="1639" w:type="dxa"/>
          </w:tcPr>
          <w:p w:rsidR="00793F11" w:rsidRPr="00EA1D99" w:rsidRDefault="00793F11" w:rsidP="00594D42">
            <w:pPr>
              <w:rPr>
                <w:rFonts w:ascii="Arial" w:hAnsi="Arial" w:cs="Arial"/>
                <w:b/>
                <w:bCs/>
                <w:sz w:val="16"/>
                <w:szCs w:val="16"/>
              </w:rPr>
            </w:pPr>
          </w:p>
        </w:tc>
        <w:tc>
          <w:tcPr>
            <w:tcW w:w="1639" w:type="dxa"/>
          </w:tcPr>
          <w:p w:rsidR="00793F11" w:rsidRPr="00EA1D99" w:rsidRDefault="00793F11" w:rsidP="00594D42">
            <w:pPr>
              <w:rPr>
                <w:rFonts w:ascii="Arial" w:hAnsi="Arial" w:cs="Arial"/>
                <w:b/>
                <w:bCs/>
                <w:sz w:val="16"/>
                <w:szCs w:val="16"/>
              </w:rPr>
            </w:pPr>
            <w:proofErr w:type="spellStart"/>
            <w:r w:rsidRPr="00EA1D99">
              <w:rPr>
                <w:rFonts w:ascii="Arial" w:hAnsi="Arial" w:cs="Arial"/>
                <w:b/>
                <w:bCs/>
                <w:sz w:val="16"/>
                <w:szCs w:val="16"/>
              </w:rPr>
              <w:t>PubTime</w:t>
            </w:r>
            <w:proofErr w:type="spellEnd"/>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 xml:space="preserve">Publication time of XML.  </w:t>
            </w:r>
          </w:p>
        </w:tc>
        <w:tc>
          <w:tcPr>
            <w:tcW w:w="4102" w:type="dxa"/>
          </w:tcPr>
          <w:p w:rsidR="00793F11" w:rsidRPr="00EA1D99" w:rsidRDefault="00793F11" w:rsidP="00594D42">
            <w:pPr>
              <w:rPr>
                <w:rFonts w:ascii="Arial" w:hAnsi="Arial" w:cs="Arial"/>
                <w:i/>
                <w:iCs/>
                <w:sz w:val="16"/>
                <w:szCs w:val="16"/>
              </w:rPr>
            </w:pPr>
            <w:r w:rsidRPr="00EA1D99">
              <w:rPr>
                <w:rFonts w:ascii="Arial" w:hAnsi="Arial" w:cs="Arial"/>
                <w:i/>
                <w:iCs/>
                <w:sz w:val="16"/>
                <w:szCs w:val="16"/>
              </w:rPr>
              <w:t>Text.  (HH:MM:SS)</w:t>
            </w:r>
          </w:p>
        </w:tc>
      </w:tr>
      <w:tr w:rsidR="00793F11" w:rsidRPr="00EA1D99">
        <w:tc>
          <w:tcPr>
            <w:tcW w:w="1639" w:type="dxa"/>
          </w:tcPr>
          <w:p w:rsidR="00793F11" w:rsidRPr="00EA1D99" w:rsidRDefault="00793F11" w:rsidP="00594D42">
            <w:pPr>
              <w:rPr>
                <w:rFonts w:ascii="Arial" w:hAnsi="Arial" w:cs="Arial"/>
                <w:b/>
                <w:bCs/>
                <w:sz w:val="16"/>
                <w:szCs w:val="16"/>
              </w:rPr>
            </w:pPr>
            <w:r w:rsidRPr="00EA1D99">
              <w:rPr>
                <w:rFonts w:ascii="Arial" w:hAnsi="Arial" w:cs="Arial"/>
                <w:b/>
                <w:bCs/>
                <w:sz w:val="16"/>
                <w:szCs w:val="16"/>
              </w:rPr>
              <w:t>Disclaimer</w:t>
            </w:r>
          </w:p>
        </w:tc>
        <w:tc>
          <w:tcPr>
            <w:tcW w:w="1639" w:type="dxa"/>
          </w:tcPr>
          <w:p w:rsidR="00793F11" w:rsidRPr="00EA1D99" w:rsidRDefault="00793F11" w:rsidP="00594D42">
            <w:pPr>
              <w:rPr>
                <w:rFonts w:ascii="Arial" w:hAnsi="Arial" w:cs="Arial"/>
                <w:b/>
                <w:bCs/>
                <w:sz w:val="16"/>
                <w:szCs w:val="16"/>
              </w:rPr>
            </w:pPr>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 xml:space="preserve">Child element of Disclaimers with 1 to many occurrences.  </w:t>
            </w:r>
          </w:p>
        </w:tc>
        <w:tc>
          <w:tcPr>
            <w:tcW w:w="4102" w:type="dxa"/>
          </w:tcPr>
          <w:p w:rsidR="00793F11" w:rsidRPr="00EA1D99" w:rsidRDefault="00793F11" w:rsidP="00594D42">
            <w:pPr>
              <w:rPr>
                <w:rFonts w:ascii="Arial" w:hAnsi="Arial" w:cs="Arial"/>
                <w:i/>
                <w:iCs/>
                <w:sz w:val="16"/>
                <w:szCs w:val="16"/>
              </w:rPr>
            </w:pPr>
          </w:p>
        </w:tc>
      </w:tr>
      <w:tr w:rsidR="00793F11" w:rsidRPr="00EA1D99">
        <w:tc>
          <w:tcPr>
            <w:tcW w:w="1639" w:type="dxa"/>
          </w:tcPr>
          <w:p w:rsidR="00793F11" w:rsidRPr="00EA1D99" w:rsidRDefault="00793F11" w:rsidP="00594D42">
            <w:pPr>
              <w:rPr>
                <w:rFonts w:ascii="Arial" w:hAnsi="Arial" w:cs="Arial"/>
                <w:b/>
                <w:bCs/>
                <w:sz w:val="16"/>
                <w:szCs w:val="16"/>
              </w:rPr>
            </w:pPr>
          </w:p>
        </w:tc>
        <w:tc>
          <w:tcPr>
            <w:tcW w:w="1639" w:type="dxa"/>
          </w:tcPr>
          <w:p w:rsidR="00793F11" w:rsidRPr="00EA1D99" w:rsidRDefault="00793F11" w:rsidP="00594D42">
            <w:pPr>
              <w:rPr>
                <w:rFonts w:ascii="Arial" w:hAnsi="Arial" w:cs="Arial"/>
                <w:b/>
                <w:bCs/>
                <w:sz w:val="16"/>
                <w:szCs w:val="16"/>
              </w:rPr>
            </w:pPr>
            <w:r w:rsidRPr="00EA1D99">
              <w:rPr>
                <w:rFonts w:ascii="Arial" w:hAnsi="Arial" w:cs="Arial"/>
                <w:b/>
                <w:bCs/>
                <w:sz w:val="16"/>
                <w:szCs w:val="16"/>
              </w:rPr>
              <w:t>id</w:t>
            </w:r>
          </w:p>
        </w:tc>
        <w:tc>
          <w:tcPr>
            <w:tcW w:w="2880" w:type="dxa"/>
          </w:tcPr>
          <w:p w:rsidR="00793F11" w:rsidRPr="00EA1D99" w:rsidRDefault="00562B54" w:rsidP="00594D42">
            <w:pPr>
              <w:pStyle w:val="TOC1"/>
              <w:rPr>
                <w:rFonts w:ascii="Arial" w:hAnsi="Arial" w:cs="Arial"/>
                <w:sz w:val="16"/>
                <w:szCs w:val="16"/>
              </w:rPr>
            </w:pPr>
            <w:r>
              <w:rPr>
                <w:rFonts w:ascii="Arial" w:hAnsi="Arial" w:cs="Arial"/>
                <w:sz w:val="16"/>
                <w:szCs w:val="16"/>
              </w:rPr>
              <w:t>Nasdaq</w:t>
            </w:r>
            <w:r w:rsidR="00793F11" w:rsidRPr="00EA1D99">
              <w:rPr>
                <w:rFonts w:ascii="Arial" w:hAnsi="Arial" w:cs="Arial"/>
                <w:sz w:val="16"/>
                <w:szCs w:val="16"/>
              </w:rPr>
              <w:t xml:space="preserve"> internal unique identifier of the disclaimer.</w:t>
            </w:r>
          </w:p>
        </w:tc>
        <w:tc>
          <w:tcPr>
            <w:tcW w:w="4102" w:type="dxa"/>
          </w:tcPr>
          <w:p w:rsidR="00793F11" w:rsidRPr="00EA1D99" w:rsidRDefault="00793F11" w:rsidP="00594D42">
            <w:pPr>
              <w:rPr>
                <w:rFonts w:ascii="Arial" w:hAnsi="Arial" w:cs="Arial"/>
                <w:sz w:val="16"/>
                <w:szCs w:val="16"/>
              </w:rPr>
            </w:pPr>
            <w:r w:rsidRPr="00EA1D99">
              <w:rPr>
                <w:rFonts w:ascii="Arial" w:hAnsi="Arial" w:cs="Arial"/>
                <w:i/>
                <w:iCs/>
                <w:sz w:val="16"/>
                <w:szCs w:val="16"/>
              </w:rPr>
              <w:t xml:space="preserve">Numeric. </w:t>
            </w:r>
          </w:p>
        </w:tc>
      </w:tr>
      <w:tr w:rsidR="00793F11" w:rsidRPr="00EA1D99">
        <w:tc>
          <w:tcPr>
            <w:tcW w:w="1639" w:type="dxa"/>
          </w:tcPr>
          <w:p w:rsidR="00793F11" w:rsidRPr="00EA1D99" w:rsidRDefault="00793F11" w:rsidP="00594D42">
            <w:pPr>
              <w:rPr>
                <w:rFonts w:ascii="Arial" w:hAnsi="Arial" w:cs="Arial"/>
                <w:b/>
                <w:bCs/>
                <w:sz w:val="16"/>
                <w:szCs w:val="16"/>
              </w:rPr>
            </w:pPr>
          </w:p>
        </w:tc>
        <w:tc>
          <w:tcPr>
            <w:tcW w:w="1639" w:type="dxa"/>
          </w:tcPr>
          <w:p w:rsidR="00793F11" w:rsidRPr="00EA1D99" w:rsidRDefault="00793F11" w:rsidP="00594D42">
            <w:pPr>
              <w:rPr>
                <w:rFonts w:ascii="Arial" w:hAnsi="Arial" w:cs="Arial"/>
                <w:b/>
                <w:bCs/>
                <w:sz w:val="16"/>
                <w:szCs w:val="16"/>
              </w:rPr>
            </w:pPr>
            <w:r w:rsidRPr="00EA1D99">
              <w:rPr>
                <w:rFonts w:ascii="Arial" w:hAnsi="Arial" w:cs="Arial"/>
                <w:b/>
                <w:bCs/>
                <w:sz w:val="16"/>
                <w:szCs w:val="16"/>
              </w:rPr>
              <w:t>type</w:t>
            </w:r>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Type of the disclaimer.</w:t>
            </w:r>
          </w:p>
        </w:tc>
        <w:tc>
          <w:tcPr>
            <w:tcW w:w="4102" w:type="dxa"/>
          </w:tcPr>
          <w:p w:rsidR="00793F11" w:rsidRPr="00EA1D99" w:rsidRDefault="00793F11" w:rsidP="00594D42">
            <w:pPr>
              <w:rPr>
                <w:rFonts w:ascii="Arial" w:hAnsi="Arial" w:cs="Arial"/>
                <w:i/>
                <w:iCs/>
                <w:sz w:val="16"/>
                <w:szCs w:val="16"/>
              </w:rPr>
            </w:pPr>
            <w:r w:rsidRPr="00EA1D99">
              <w:rPr>
                <w:rFonts w:ascii="Arial" w:hAnsi="Arial" w:cs="Arial"/>
                <w:i/>
                <w:iCs/>
                <w:sz w:val="16"/>
                <w:szCs w:val="16"/>
              </w:rPr>
              <w:t>Text.</w:t>
            </w:r>
          </w:p>
        </w:tc>
      </w:tr>
      <w:tr w:rsidR="00793F11" w:rsidRPr="00EA1D99">
        <w:tc>
          <w:tcPr>
            <w:tcW w:w="1639" w:type="dxa"/>
          </w:tcPr>
          <w:p w:rsidR="00793F11" w:rsidRPr="00EA1D99" w:rsidRDefault="00793F11" w:rsidP="00594D42">
            <w:pPr>
              <w:rPr>
                <w:rFonts w:ascii="Arial" w:hAnsi="Arial" w:cs="Arial"/>
                <w:b/>
                <w:bCs/>
                <w:sz w:val="16"/>
                <w:szCs w:val="16"/>
              </w:rPr>
            </w:pPr>
          </w:p>
        </w:tc>
        <w:tc>
          <w:tcPr>
            <w:tcW w:w="1639" w:type="dxa"/>
          </w:tcPr>
          <w:p w:rsidR="00793F11" w:rsidRPr="00EA1D99" w:rsidRDefault="00793F11" w:rsidP="00594D42">
            <w:pPr>
              <w:rPr>
                <w:rFonts w:ascii="Arial" w:hAnsi="Arial" w:cs="Arial"/>
                <w:b/>
                <w:bCs/>
                <w:sz w:val="16"/>
                <w:szCs w:val="16"/>
              </w:rPr>
            </w:pPr>
            <w:r w:rsidRPr="00EA1D99">
              <w:rPr>
                <w:rFonts w:ascii="Arial" w:hAnsi="Arial" w:cs="Arial"/>
                <w:b/>
                <w:bCs/>
                <w:sz w:val="16"/>
                <w:szCs w:val="16"/>
              </w:rPr>
              <w:t>source</w:t>
            </w:r>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Source of the disclaimer.</w:t>
            </w:r>
          </w:p>
        </w:tc>
        <w:tc>
          <w:tcPr>
            <w:tcW w:w="4102" w:type="dxa"/>
          </w:tcPr>
          <w:p w:rsidR="00793F11" w:rsidRPr="00EA1D99" w:rsidRDefault="00793F11" w:rsidP="00594D42">
            <w:pPr>
              <w:rPr>
                <w:rFonts w:ascii="Arial" w:hAnsi="Arial" w:cs="Arial"/>
                <w:i/>
                <w:iCs/>
                <w:sz w:val="16"/>
                <w:szCs w:val="16"/>
              </w:rPr>
            </w:pPr>
            <w:r w:rsidRPr="00EA1D99">
              <w:rPr>
                <w:rFonts w:ascii="Arial" w:hAnsi="Arial" w:cs="Arial"/>
                <w:i/>
                <w:iCs/>
                <w:sz w:val="16"/>
                <w:szCs w:val="16"/>
              </w:rPr>
              <w:t>Text.</w:t>
            </w:r>
          </w:p>
        </w:tc>
      </w:tr>
      <w:tr w:rsidR="00793F11" w:rsidRPr="00EA1D99">
        <w:tc>
          <w:tcPr>
            <w:tcW w:w="1639" w:type="dxa"/>
          </w:tcPr>
          <w:p w:rsidR="00793F11" w:rsidRPr="00EA1D99" w:rsidRDefault="00793F11" w:rsidP="00594D42">
            <w:pPr>
              <w:rPr>
                <w:rFonts w:ascii="Arial" w:hAnsi="Arial" w:cs="Arial"/>
                <w:b/>
                <w:bCs/>
                <w:sz w:val="16"/>
                <w:szCs w:val="16"/>
              </w:rPr>
            </w:pPr>
          </w:p>
        </w:tc>
        <w:tc>
          <w:tcPr>
            <w:tcW w:w="1639" w:type="dxa"/>
          </w:tcPr>
          <w:p w:rsidR="00793F11" w:rsidRPr="00EA1D99" w:rsidRDefault="00793F11" w:rsidP="00594D42">
            <w:pPr>
              <w:rPr>
                <w:rFonts w:ascii="Arial" w:hAnsi="Arial" w:cs="Arial"/>
                <w:b/>
                <w:bCs/>
                <w:sz w:val="16"/>
                <w:szCs w:val="16"/>
              </w:rPr>
            </w:pPr>
            <w:proofErr w:type="spellStart"/>
            <w:r w:rsidRPr="00EA1D99">
              <w:rPr>
                <w:rFonts w:ascii="Arial" w:hAnsi="Arial" w:cs="Arial"/>
                <w:b/>
                <w:bCs/>
                <w:sz w:val="16"/>
                <w:szCs w:val="16"/>
              </w:rPr>
              <w:t>languageId</w:t>
            </w:r>
            <w:proofErr w:type="spellEnd"/>
          </w:p>
        </w:tc>
        <w:tc>
          <w:tcPr>
            <w:tcW w:w="2880" w:type="dxa"/>
          </w:tcPr>
          <w:p w:rsidR="00793F11" w:rsidRPr="00EA1D99" w:rsidRDefault="00562B54" w:rsidP="00594D42">
            <w:pPr>
              <w:pStyle w:val="TOC1"/>
              <w:rPr>
                <w:rFonts w:ascii="Arial" w:hAnsi="Arial" w:cs="Arial"/>
                <w:sz w:val="16"/>
                <w:szCs w:val="16"/>
              </w:rPr>
            </w:pPr>
            <w:r>
              <w:rPr>
                <w:rFonts w:ascii="Arial" w:hAnsi="Arial" w:cs="Arial"/>
                <w:sz w:val="16"/>
                <w:szCs w:val="16"/>
              </w:rPr>
              <w:t>Nasdaq</w:t>
            </w:r>
            <w:r w:rsidR="00793F11" w:rsidRPr="00EA1D99">
              <w:rPr>
                <w:rFonts w:ascii="Arial" w:hAnsi="Arial" w:cs="Arial"/>
                <w:sz w:val="16"/>
                <w:szCs w:val="16"/>
              </w:rPr>
              <w:t xml:space="preserve"> internal unique language identifier of the disclaimer.</w:t>
            </w:r>
          </w:p>
        </w:tc>
        <w:tc>
          <w:tcPr>
            <w:tcW w:w="4102" w:type="dxa"/>
          </w:tcPr>
          <w:p w:rsidR="00793F11" w:rsidRPr="00EA1D99" w:rsidRDefault="00793F11" w:rsidP="00594D42">
            <w:pPr>
              <w:rPr>
                <w:rFonts w:ascii="Arial" w:hAnsi="Arial" w:cs="Arial"/>
                <w:i/>
                <w:iCs/>
                <w:sz w:val="16"/>
                <w:szCs w:val="16"/>
              </w:rPr>
            </w:pPr>
            <w:r w:rsidRPr="00EA1D99">
              <w:rPr>
                <w:rFonts w:ascii="Arial" w:hAnsi="Arial" w:cs="Arial"/>
                <w:i/>
                <w:iCs/>
                <w:sz w:val="16"/>
                <w:szCs w:val="16"/>
              </w:rPr>
              <w:t>Numeric.</w:t>
            </w:r>
          </w:p>
        </w:tc>
      </w:tr>
      <w:tr w:rsidR="00793F11" w:rsidRPr="00EA1D99">
        <w:tc>
          <w:tcPr>
            <w:tcW w:w="1639" w:type="dxa"/>
          </w:tcPr>
          <w:p w:rsidR="00793F11" w:rsidRPr="00EA1D99" w:rsidRDefault="00793F11" w:rsidP="00594D42">
            <w:pPr>
              <w:rPr>
                <w:rFonts w:ascii="Arial" w:hAnsi="Arial" w:cs="Arial"/>
                <w:b/>
                <w:bCs/>
                <w:sz w:val="16"/>
                <w:szCs w:val="16"/>
              </w:rPr>
            </w:pPr>
          </w:p>
        </w:tc>
        <w:tc>
          <w:tcPr>
            <w:tcW w:w="1639" w:type="dxa"/>
          </w:tcPr>
          <w:p w:rsidR="00793F11" w:rsidRPr="00EA1D99" w:rsidRDefault="00793F11" w:rsidP="00594D42">
            <w:pPr>
              <w:rPr>
                <w:rFonts w:ascii="Arial" w:hAnsi="Arial" w:cs="Arial"/>
                <w:b/>
                <w:bCs/>
                <w:sz w:val="16"/>
                <w:szCs w:val="16"/>
              </w:rPr>
            </w:pPr>
            <w:proofErr w:type="spellStart"/>
            <w:r w:rsidRPr="00EA1D99">
              <w:rPr>
                <w:rFonts w:ascii="Arial" w:hAnsi="Arial" w:cs="Arial"/>
                <w:b/>
                <w:bCs/>
                <w:sz w:val="16"/>
                <w:szCs w:val="16"/>
              </w:rPr>
              <w:t>languageName</w:t>
            </w:r>
            <w:proofErr w:type="spellEnd"/>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Name of the language of the disclaimer.</w:t>
            </w:r>
          </w:p>
        </w:tc>
        <w:tc>
          <w:tcPr>
            <w:tcW w:w="4102" w:type="dxa"/>
          </w:tcPr>
          <w:p w:rsidR="00793F11" w:rsidRPr="00EA1D99" w:rsidRDefault="00793F11" w:rsidP="00594D42">
            <w:pPr>
              <w:rPr>
                <w:rFonts w:ascii="Arial" w:hAnsi="Arial" w:cs="Arial"/>
                <w:i/>
                <w:iCs/>
                <w:sz w:val="16"/>
                <w:szCs w:val="16"/>
              </w:rPr>
            </w:pPr>
            <w:r w:rsidRPr="00EA1D99">
              <w:rPr>
                <w:rFonts w:ascii="Arial" w:hAnsi="Arial" w:cs="Arial"/>
                <w:i/>
                <w:iCs/>
                <w:sz w:val="16"/>
                <w:szCs w:val="16"/>
              </w:rPr>
              <w:t>Text.</w:t>
            </w:r>
          </w:p>
        </w:tc>
      </w:tr>
      <w:tr w:rsidR="00793F11" w:rsidRPr="00EA1D99">
        <w:trPr>
          <w:trHeight w:val="350"/>
        </w:trPr>
        <w:tc>
          <w:tcPr>
            <w:tcW w:w="1639" w:type="dxa"/>
          </w:tcPr>
          <w:p w:rsidR="00793F11" w:rsidRPr="00EA1D99" w:rsidRDefault="00793F11" w:rsidP="00594D42">
            <w:pPr>
              <w:rPr>
                <w:rFonts w:ascii="Arial" w:hAnsi="Arial" w:cs="Arial"/>
                <w:b/>
                <w:bCs/>
                <w:sz w:val="16"/>
                <w:szCs w:val="16"/>
              </w:rPr>
            </w:pPr>
            <w:proofErr w:type="spellStart"/>
            <w:r w:rsidRPr="00EA1D99">
              <w:rPr>
                <w:rFonts w:ascii="Arial" w:hAnsi="Arial" w:cs="Arial"/>
                <w:b/>
                <w:bCs/>
                <w:sz w:val="16"/>
                <w:szCs w:val="16"/>
              </w:rPr>
              <w:t>DisclaimerText</w:t>
            </w:r>
            <w:proofErr w:type="spellEnd"/>
          </w:p>
        </w:tc>
        <w:tc>
          <w:tcPr>
            <w:tcW w:w="1639" w:type="dxa"/>
          </w:tcPr>
          <w:p w:rsidR="00793F11" w:rsidRPr="00EA1D99" w:rsidRDefault="00793F11" w:rsidP="00594D42">
            <w:pPr>
              <w:rPr>
                <w:rFonts w:ascii="Arial" w:hAnsi="Arial" w:cs="Arial"/>
                <w:b/>
                <w:bCs/>
                <w:sz w:val="16"/>
                <w:szCs w:val="16"/>
              </w:rPr>
            </w:pPr>
          </w:p>
        </w:tc>
        <w:tc>
          <w:tcPr>
            <w:tcW w:w="2880" w:type="dxa"/>
          </w:tcPr>
          <w:p w:rsidR="00793F11" w:rsidRPr="00EA1D99" w:rsidRDefault="00793F11" w:rsidP="00594D42">
            <w:pPr>
              <w:pStyle w:val="TOC1"/>
              <w:rPr>
                <w:rFonts w:ascii="Arial" w:hAnsi="Arial" w:cs="Arial"/>
                <w:sz w:val="16"/>
                <w:szCs w:val="16"/>
              </w:rPr>
            </w:pPr>
            <w:r w:rsidRPr="00EA1D99">
              <w:rPr>
                <w:rFonts w:ascii="Arial" w:hAnsi="Arial" w:cs="Arial"/>
                <w:sz w:val="16"/>
                <w:szCs w:val="16"/>
              </w:rPr>
              <w:t xml:space="preserve">Child of </w:t>
            </w:r>
            <w:r w:rsidRPr="00EA1D99">
              <w:rPr>
                <w:rFonts w:ascii="Arial" w:hAnsi="Arial" w:cs="Arial"/>
                <w:b/>
                <w:bCs/>
                <w:sz w:val="16"/>
                <w:szCs w:val="16"/>
              </w:rPr>
              <w:t>Disclaimer</w:t>
            </w:r>
            <w:r w:rsidRPr="00EA1D99">
              <w:rPr>
                <w:rFonts w:ascii="Arial" w:hAnsi="Arial" w:cs="Arial"/>
                <w:sz w:val="16"/>
                <w:szCs w:val="16"/>
              </w:rPr>
              <w:t xml:space="preserve"> with one occurrence.  </w:t>
            </w:r>
          </w:p>
        </w:tc>
        <w:tc>
          <w:tcPr>
            <w:tcW w:w="4102" w:type="dxa"/>
          </w:tcPr>
          <w:p w:rsidR="00793F11" w:rsidRPr="00EA1D99" w:rsidRDefault="00793F11" w:rsidP="00594D42">
            <w:pPr>
              <w:tabs>
                <w:tab w:val="left" w:pos="1630"/>
              </w:tabs>
              <w:rPr>
                <w:rFonts w:ascii="Arial" w:hAnsi="Arial" w:cs="Arial"/>
                <w:sz w:val="16"/>
                <w:szCs w:val="16"/>
              </w:rPr>
            </w:pPr>
            <w:proofErr w:type="gramStart"/>
            <w:r w:rsidRPr="00EA1D99">
              <w:rPr>
                <w:rStyle w:val="m1"/>
                <w:rFonts w:ascii="Arial" w:hAnsi="Arial" w:cs="Arial"/>
                <w:sz w:val="16"/>
                <w:szCs w:val="16"/>
              </w:rPr>
              <w:t>&lt;![</w:t>
            </w:r>
            <w:proofErr w:type="gramEnd"/>
            <w:r w:rsidRPr="00EA1D99">
              <w:rPr>
                <w:rStyle w:val="m1"/>
                <w:rFonts w:ascii="Arial" w:hAnsi="Arial" w:cs="Arial"/>
                <w:sz w:val="16"/>
                <w:szCs w:val="16"/>
              </w:rPr>
              <w:t>CDATA[</w:t>
            </w:r>
            <w:r w:rsidRPr="00EA1D99">
              <w:rPr>
                <w:rFonts w:ascii="Arial" w:hAnsi="Arial" w:cs="Arial"/>
                <w:sz w:val="16"/>
                <w:szCs w:val="16"/>
              </w:rPr>
              <w:t xml:space="preserve"> </w:t>
            </w:r>
            <w:r w:rsidRPr="00EA1D99">
              <w:rPr>
                <w:rFonts w:ascii="Arial" w:hAnsi="Arial" w:cs="Arial"/>
                <w:i/>
                <w:iCs/>
                <w:sz w:val="16"/>
                <w:szCs w:val="16"/>
              </w:rPr>
              <w:t>Text</w:t>
            </w:r>
            <w:r w:rsidRPr="00EA1D99">
              <w:rPr>
                <w:rFonts w:ascii="Arial" w:hAnsi="Arial" w:cs="Arial"/>
                <w:sz w:val="16"/>
                <w:szCs w:val="16"/>
              </w:rPr>
              <w:t>.</w:t>
            </w:r>
            <w:r w:rsidRPr="00EA1D99">
              <w:rPr>
                <w:rStyle w:val="m1"/>
                <w:rFonts w:ascii="Arial" w:hAnsi="Arial" w:cs="Arial"/>
                <w:sz w:val="16"/>
                <w:szCs w:val="16"/>
              </w:rPr>
              <w:t>]]&gt;</w:t>
            </w:r>
            <w:r w:rsidRPr="00EA1D99">
              <w:rPr>
                <w:rFonts w:ascii="Arial" w:hAnsi="Arial" w:cs="Arial"/>
                <w:sz w:val="16"/>
                <w:szCs w:val="16"/>
              </w:rPr>
              <w:t xml:space="preserve"> </w:t>
            </w:r>
          </w:p>
        </w:tc>
      </w:tr>
    </w:tbl>
    <w:p w:rsidR="00793F11" w:rsidRDefault="00793F11" w:rsidP="00EA1D99">
      <w:pPr>
        <w:pStyle w:val="BodyText"/>
        <w:rPr>
          <w:rFonts w:ascii="Arial" w:hAnsi="Arial" w:cs="Arial"/>
          <w:sz w:val="20"/>
          <w:szCs w:val="20"/>
        </w:rPr>
      </w:pPr>
      <w:r w:rsidRPr="00EA1D99">
        <w:br w:type="page"/>
      </w:r>
      <w:r w:rsidR="002D6C39">
        <w:rPr>
          <w:rFonts w:ascii="Arial" w:hAnsi="Arial" w:cs="Arial"/>
          <w:b/>
          <w:bCs/>
          <w:sz w:val="20"/>
          <w:szCs w:val="20"/>
        </w:rPr>
        <w:lastRenderedPageBreak/>
        <w:t>Sample D</w:t>
      </w:r>
      <w:r w:rsidRPr="00EA1D99">
        <w:rPr>
          <w:rFonts w:ascii="Arial" w:hAnsi="Arial" w:cs="Arial"/>
          <w:b/>
          <w:bCs/>
          <w:sz w:val="20"/>
          <w:szCs w:val="20"/>
        </w:rPr>
        <w:t>isclaimers XML</w:t>
      </w:r>
      <w:r w:rsidR="00CE3D70">
        <w:rPr>
          <w:rFonts w:ascii="Arial" w:hAnsi="Arial" w:cs="Arial"/>
          <w:b/>
          <w:bCs/>
          <w:sz w:val="20"/>
          <w:szCs w:val="20"/>
        </w:rPr>
        <w:t xml:space="preserve"> - </w:t>
      </w:r>
      <w:hyperlink r:id="rId13" w:history="1">
        <w:r w:rsidR="00E6553A" w:rsidRPr="001B5ECA">
          <w:rPr>
            <w:rStyle w:val="Hyperlink"/>
            <w:rFonts w:ascii="Arial" w:hAnsi="Arial" w:cs="Arial"/>
            <w:sz w:val="20"/>
            <w:szCs w:val="20"/>
          </w:rPr>
          <w:t>http://xml.corporate-ir.net/irxmlclient.asp?compid=132066&amp;reqtype=disclaimers</w:t>
        </w:r>
      </w:hyperlink>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8080"/>
          <w:sz w:val="17"/>
          <w:szCs w:val="17"/>
          <w:highlight w:val="white"/>
        </w:rPr>
        <w:t>&lt;?xml</w:t>
      </w:r>
      <w:proofErr w:type="gramEnd"/>
      <w:r>
        <w:rPr>
          <w:rFonts w:ascii="Arial" w:hAnsi="Arial" w:cs="Arial"/>
          <w:color w:val="008080"/>
          <w:sz w:val="17"/>
          <w:szCs w:val="17"/>
          <w:highlight w:val="white"/>
        </w:rPr>
        <w:t xml:space="preserve"> version="1.0" standalone="no"?&gt;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Disclaimers</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20081002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21:23:21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Analysts</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CCBN Xml Sample is followed by the analysts listed above. Please note that any opinions, estimates or forecasts regarding CCBN Xml Sample's performance made by these analysts are theirs alone and do not represent opinions, forecasts or predictions of CCBN Xml Sample or its management. CCBN Xml Sample does not by its reference above or distribution imply its endorsement of or concurrence with such information, conclusions or recommendations.</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EarningsEstimates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First Call</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&gt;&lt;![CDATA[</w:t>
      </w:r>
      <w:r>
        <w:rPr>
          <w:rFonts w:ascii="Arial" w:hAnsi="Arial" w:cs="Arial"/>
          <w:color w:val="000000"/>
          <w:sz w:val="17"/>
          <w:szCs w:val="17"/>
          <w:highlight w:val="white"/>
        </w:rPr>
        <w:t xml:space="preserve">&lt;table </w:t>
      </w:r>
      <w:proofErr w:type="spellStart"/>
      <w:r>
        <w:rPr>
          <w:rFonts w:ascii="Arial" w:hAnsi="Arial" w:cs="Arial"/>
          <w:color w:val="000000"/>
          <w:sz w:val="17"/>
          <w:szCs w:val="17"/>
          <w:highlight w:val="white"/>
        </w:rPr>
        <w:t>cellspacing</w:t>
      </w:r>
      <w:proofErr w:type="spellEnd"/>
      <w:r>
        <w:rPr>
          <w:rFonts w:ascii="Arial" w:hAnsi="Arial" w:cs="Arial"/>
          <w:color w:val="000000"/>
          <w:sz w:val="17"/>
          <w:szCs w:val="17"/>
          <w:highlight w:val="white"/>
        </w:rPr>
        <w:t xml:space="preserve">="0" </w:t>
      </w:r>
      <w:proofErr w:type="spellStart"/>
      <w:r>
        <w:rPr>
          <w:rFonts w:ascii="Arial" w:hAnsi="Arial" w:cs="Arial"/>
          <w:color w:val="000000"/>
          <w:sz w:val="17"/>
          <w:szCs w:val="17"/>
          <w:highlight w:val="white"/>
        </w:rPr>
        <w:t>cellpadding</w:t>
      </w:r>
      <w:proofErr w:type="spellEnd"/>
      <w:r>
        <w:rPr>
          <w:rFonts w:ascii="Arial" w:hAnsi="Arial" w:cs="Arial"/>
          <w:color w:val="000000"/>
          <w:sz w:val="17"/>
          <w:szCs w:val="17"/>
          <w:highlight w:val="white"/>
        </w:rPr>
        <w:t>="3"&gt;&lt;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 xml:space="preserve">&gt;&lt;td </w:t>
      </w:r>
      <w:proofErr w:type="spellStart"/>
      <w:r>
        <w:rPr>
          <w:rFonts w:ascii="Arial" w:hAnsi="Arial" w:cs="Arial"/>
          <w:color w:val="000000"/>
          <w:sz w:val="17"/>
          <w:szCs w:val="17"/>
          <w:highlight w:val="white"/>
        </w:rPr>
        <w:t>valign</w:t>
      </w:r>
      <w:proofErr w:type="spellEnd"/>
      <w:r>
        <w:rPr>
          <w:rFonts w:ascii="Arial" w:hAnsi="Arial" w:cs="Arial"/>
          <w:color w:val="000000"/>
          <w:sz w:val="17"/>
          <w:szCs w:val="17"/>
          <w:highlight w:val="white"/>
        </w:rPr>
        <w:t>="top" align="left"&gt;&lt;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src="http://media.corporate-ir.net/media_files/priv/ccbn/FirstCall.gif" border="0" width="72" height="56" /&gt;&lt;/td&gt;&lt;td </w:t>
      </w:r>
      <w:proofErr w:type="spellStart"/>
      <w:r>
        <w:rPr>
          <w:rFonts w:ascii="Arial" w:hAnsi="Arial" w:cs="Arial"/>
          <w:color w:val="000000"/>
          <w:sz w:val="17"/>
          <w:szCs w:val="17"/>
          <w:highlight w:val="white"/>
        </w:rPr>
        <w:t>valign</w:t>
      </w:r>
      <w:proofErr w:type="spellEnd"/>
      <w:r>
        <w:rPr>
          <w:rFonts w:ascii="Arial" w:hAnsi="Arial" w:cs="Arial"/>
          <w:color w:val="000000"/>
          <w:sz w:val="17"/>
          <w:szCs w:val="17"/>
          <w:highlight w:val="white"/>
        </w:rPr>
        <w:t>="top" align="left"&gt;&lt;span class="</w:t>
      </w:r>
      <w:proofErr w:type="spellStart"/>
      <w:r>
        <w:rPr>
          <w:rFonts w:ascii="Arial" w:hAnsi="Arial" w:cs="Arial"/>
          <w:color w:val="000000"/>
          <w:sz w:val="17"/>
          <w:szCs w:val="17"/>
          <w:highlight w:val="white"/>
        </w:rPr>
        <w:t>modDisclaimer</w:t>
      </w:r>
      <w:proofErr w:type="spellEnd"/>
      <w:r>
        <w:rPr>
          <w:rFonts w:ascii="Arial" w:hAnsi="Arial" w:cs="Arial"/>
          <w:color w:val="000000"/>
          <w:sz w:val="17"/>
          <w:szCs w:val="17"/>
          <w:highlight w:val="white"/>
        </w:rPr>
        <w:t>"&gt;Disclaimer: Mean Earnings Estimates are calculated by First Call based on the earnings projections made by the analysts who cover CCBN Xml Sample. Please note that any opinions, estimates or forecasts regarding CCBN Xml Sample's performance made by these analysts (and therefore the Mean estimate numbers) are theirs alone and do not represent opinions, forecasts or predictions of CCBN Xml Sample or its management. CCBN Xml Sample does not by its reference above or distribution imply its endorsement of or concurrence with such information, conclusions or recommendations.&lt;/span&gt;&lt;/td&gt;&lt;/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&gt;&lt;/table&gt;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Fundamentals</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Multex</w:t>
      </w:r>
      <w:proofErr w:type="spellEnd"/>
      <w:r>
        <w:rPr>
          <w:rFonts w:ascii="Arial" w:hAnsi="Arial" w:cs="Arial"/>
          <w:color w:val="000000"/>
          <w:sz w:val="17"/>
          <w:szCs w:val="17"/>
          <w:highlight w:val="white"/>
        </w:rPr>
        <w:t xml:space="preserve"> Market Guide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&amp;copy;2004 Reuters. All rights reserved. Users may download and print extracts of content from this website for their own personal and non-commercial use only. Republication or redistribution of </w:t>
      </w:r>
      <w:proofErr w:type="gramStart"/>
      <w:r>
        <w:rPr>
          <w:rFonts w:ascii="Arial" w:hAnsi="Arial" w:cs="Arial"/>
          <w:color w:val="000000"/>
          <w:sz w:val="17"/>
          <w:szCs w:val="17"/>
          <w:highlight w:val="white"/>
        </w:rPr>
        <w:t>Reuters</w:t>
      </w:r>
      <w:proofErr w:type="gramEnd"/>
      <w:r>
        <w:rPr>
          <w:rFonts w:ascii="Arial" w:hAnsi="Arial" w:cs="Arial"/>
          <w:color w:val="000000"/>
          <w:sz w:val="17"/>
          <w:szCs w:val="17"/>
          <w:highlight w:val="white"/>
        </w:rPr>
        <w:t xml:space="preserve"> content, including by framing or similar means, is expressly prohibited without the prior written consent of Reuters. Reuters and the Reuters sphere logo are registered trademarks or trademarks of the Reuters group of companies around the world.</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FundamentalsText</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Multex</w:t>
      </w:r>
      <w:proofErr w:type="spellEnd"/>
      <w:r>
        <w:rPr>
          <w:rFonts w:ascii="Arial" w:hAnsi="Arial" w:cs="Arial"/>
          <w:color w:val="000000"/>
          <w:sz w:val="17"/>
          <w:szCs w:val="17"/>
          <w:highlight w:val="white"/>
        </w:rPr>
        <w:t xml:space="preserve"> Market Guide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Disclaimer: The summary data (including definitions) presented is provided by </w:t>
      </w:r>
      <w:proofErr w:type="spellStart"/>
      <w:r>
        <w:rPr>
          <w:rFonts w:ascii="Arial" w:hAnsi="Arial" w:cs="Arial"/>
          <w:color w:val="000000"/>
          <w:sz w:val="17"/>
          <w:szCs w:val="17"/>
          <w:highlight w:val="white"/>
        </w:rPr>
        <w:t>Multex</w:t>
      </w:r>
      <w:proofErr w:type="spellEnd"/>
      <w:r>
        <w:rPr>
          <w:rFonts w:ascii="Arial" w:hAnsi="Arial" w:cs="Arial"/>
          <w:color w:val="000000"/>
          <w:sz w:val="17"/>
          <w:szCs w:val="17"/>
          <w:highlight w:val="white"/>
        </w:rPr>
        <w:t xml:space="preserve"> Market Guide, a supplier of financial information to the financial community. CCBN Xml Sample neither represents nor warrants that the data accumulated and published by </w:t>
      </w:r>
      <w:proofErr w:type="spellStart"/>
      <w:r>
        <w:rPr>
          <w:rFonts w:ascii="Arial" w:hAnsi="Arial" w:cs="Arial"/>
          <w:color w:val="000000"/>
          <w:sz w:val="17"/>
          <w:szCs w:val="17"/>
          <w:highlight w:val="white"/>
        </w:rPr>
        <w:t>Multex</w:t>
      </w:r>
      <w:proofErr w:type="spellEnd"/>
      <w:r>
        <w:rPr>
          <w:rFonts w:ascii="Arial" w:hAnsi="Arial" w:cs="Arial"/>
          <w:color w:val="000000"/>
          <w:sz w:val="17"/>
          <w:szCs w:val="17"/>
          <w:highlight w:val="white"/>
        </w:rPr>
        <w:t xml:space="preserve"> Market Guide is accurate.</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FundamentalsNote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Multex</w:t>
      </w:r>
      <w:proofErr w:type="spellEnd"/>
      <w:r>
        <w:rPr>
          <w:rFonts w:ascii="Arial" w:hAnsi="Arial" w:cs="Arial"/>
          <w:color w:val="000000"/>
          <w:sz w:val="17"/>
          <w:szCs w:val="17"/>
          <w:highlight w:val="white"/>
        </w:rPr>
        <w:t xml:space="preserve"> Market Guide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N/A indicates Not Available. Fiscal Year data is for most recently completed fiscal year.</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Historical Price Lookup</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MarketWatch</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Copyright &amp;copy; 2008 </w:t>
      </w:r>
      <w:proofErr w:type="spellStart"/>
      <w:r>
        <w:rPr>
          <w:rFonts w:ascii="Arial" w:hAnsi="Arial" w:cs="Arial"/>
          <w:color w:val="000000"/>
          <w:sz w:val="17"/>
          <w:szCs w:val="17"/>
          <w:highlight w:val="white"/>
        </w:rPr>
        <w:t>MarketWatch</w:t>
      </w:r>
      <w:proofErr w:type="spellEnd"/>
      <w:r>
        <w:rPr>
          <w:rFonts w:ascii="Arial" w:hAnsi="Arial" w:cs="Arial"/>
          <w:color w:val="000000"/>
          <w:sz w:val="17"/>
          <w:szCs w:val="17"/>
          <w:highlight w:val="white"/>
        </w:rPr>
        <w:t>, Inc. All rights reserved. Please see our &lt;a href="http://custom.marketwatch.com/custom/docs/useragreement2.asp"&gt;Terms of Use&lt;/a&gt;.&lt;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&gt;Designed and powered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="http://solutions.dowjones.com/</w:t>
      </w:r>
      <w:proofErr w:type="spellStart"/>
      <w:r>
        <w:rPr>
          <w:rFonts w:ascii="Arial" w:hAnsi="Arial" w:cs="Arial"/>
          <w:color w:val="000000"/>
          <w:sz w:val="17"/>
          <w:szCs w:val="17"/>
          <w:highlight w:val="white"/>
        </w:rPr>
        <w:t>djcs</w:t>
      </w:r>
      <w:proofErr w:type="spellEnd"/>
      <w:r>
        <w:rPr>
          <w:rFonts w:ascii="Arial" w:hAnsi="Arial" w:cs="Arial"/>
          <w:color w:val="000000"/>
          <w:sz w:val="17"/>
          <w:szCs w:val="17"/>
          <w:highlight w:val="white"/>
        </w:rPr>
        <w:t>/index.asp"&gt;Dow Jones Client Solutions&lt;/a&gt; &lt;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Intraday data provided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="http://www.interactivedata-rts.com/"&gt;Interactive Data Real Time Services&lt;/a&gt; and subject to the &lt;a href="http://custom.marketwatch.com/custom/docs/comstock-terms.asp"&gt;Terms of Use&lt;/a&gt;.&lt;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 /&gt;Intraday data is at least 20-minutes delayed. All times are ET</w:t>
      </w:r>
      <w:proofErr w:type="gramStart"/>
      <w:r>
        <w:rPr>
          <w:rFonts w:ascii="Arial" w:hAnsi="Arial" w:cs="Arial"/>
          <w:color w:val="000000"/>
          <w:sz w:val="17"/>
          <w:szCs w:val="17"/>
          <w:highlight w:val="white"/>
        </w:rPr>
        <w:t>.&lt;</w:t>
      </w:r>
      <w:proofErr w:type="spellStart"/>
      <w:proofErr w:type="gramEnd"/>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 /&gt;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Historical and current end-of-day data provided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="http://www.interactivedata-prd.com/"&gt;Interactive Data Pricing and Reference Data&lt;/a&gt;.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7</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HistoricalPriceLookup</w:t>
      </w:r>
      <w:proofErr w:type="spellEnd"/>
      <w:r>
        <w:rPr>
          <w:rFonts w:ascii="Arial" w:hAnsi="Arial" w:cs="Arial"/>
          <w:color w:val="000000"/>
          <w:sz w:val="17"/>
          <w:szCs w:val="17"/>
          <w:highlight w:val="white"/>
        </w:rPr>
        <w:t xml:space="preserve"> Note</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&gt;&lt;![CDATA[</w:t>
      </w:r>
      <w:r>
        <w:rPr>
          <w:rFonts w:ascii="Arial" w:hAnsi="Arial" w:cs="Arial"/>
          <w:color w:val="000000"/>
          <w:sz w:val="17"/>
          <w:szCs w:val="17"/>
          <w:highlight w:val="white"/>
        </w:rPr>
        <w:t>NOTE: The Closing Price, Day's High, Day's Low, and Day's Volume have been adjusted to account for any stock splits and/or dividends which may have occurred for this security since the date shown above. The Actual Price is not adjusted for splits or dividends. The Split Adjustment Factor is a cumulative factor which encapsulates all splits since the date shown above.&lt;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/&gt;The closing price above is not necessarily indicative of future price performance.</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InvestmentCalculator</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MarketWatch</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Copyright &amp;copy; 2008 </w:t>
      </w:r>
      <w:proofErr w:type="spellStart"/>
      <w:r>
        <w:rPr>
          <w:rFonts w:ascii="Arial" w:hAnsi="Arial" w:cs="Arial"/>
          <w:color w:val="000000"/>
          <w:sz w:val="17"/>
          <w:szCs w:val="17"/>
          <w:highlight w:val="white"/>
        </w:rPr>
        <w:t>MarketWatch</w:t>
      </w:r>
      <w:proofErr w:type="spellEnd"/>
      <w:r>
        <w:rPr>
          <w:rFonts w:ascii="Arial" w:hAnsi="Arial" w:cs="Arial"/>
          <w:color w:val="000000"/>
          <w:sz w:val="17"/>
          <w:szCs w:val="17"/>
          <w:highlight w:val="white"/>
        </w:rPr>
        <w:t>, Inc. All rights reserved. Please see our &lt;a href="http://custom.marketwatch.com/custom/docs/useragreement2.asp"&gt;Terms of Use&lt;/a&gt;.&lt;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&gt;Designed and powered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="http://solutions.dowjones.com/</w:t>
      </w:r>
      <w:proofErr w:type="spellStart"/>
      <w:r>
        <w:rPr>
          <w:rFonts w:ascii="Arial" w:hAnsi="Arial" w:cs="Arial"/>
          <w:color w:val="000000"/>
          <w:sz w:val="17"/>
          <w:szCs w:val="17"/>
          <w:highlight w:val="white"/>
        </w:rPr>
        <w:t>djcs</w:t>
      </w:r>
      <w:proofErr w:type="spellEnd"/>
      <w:r>
        <w:rPr>
          <w:rFonts w:ascii="Arial" w:hAnsi="Arial" w:cs="Arial"/>
          <w:color w:val="000000"/>
          <w:sz w:val="17"/>
          <w:szCs w:val="17"/>
          <w:highlight w:val="white"/>
        </w:rPr>
        <w:t>/index.asp"&gt;Dow Jones Client Solutions&lt;/a&gt; &lt;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Intraday data provided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="http://www.interactivedata-rts.com/"&gt;Interactive Data Real Time Services&lt;/a&gt; and subject to the &lt;a href="http://custom.marketwatch.com/custom/docs/comstock-terms.asp"&gt;Terms of Use&lt;/a&gt;.&lt;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 /&gt;Intraday data is at least 20-minutes delayed. All times are ET</w:t>
      </w:r>
      <w:proofErr w:type="gramStart"/>
      <w:r>
        <w:rPr>
          <w:rFonts w:ascii="Arial" w:hAnsi="Arial" w:cs="Arial"/>
          <w:color w:val="000000"/>
          <w:sz w:val="17"/>
          <w:szCs w:val="17"/>
          <w:highlight w:val="white"/>
        </w:rPr>
        <w:t>.&lt;</w:t>
      </w:r>
      <w:proofErr w:type="spellStart"/>
      <w:proofErr w:type="gramEnd"/>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 /&gt;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Historical and current end-of-day data provided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="http://www.interactivedata-prd.com/"&gt;Interactive Data Pricing and Reference Data&lt;/a&gt;.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9</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InvestmentCalculator</w:t>
      </w:r>
      <w:proofErr w:type="spellEnd"/>
      <w:r>
        <w:rPr>
          <w:rFonts w:ascii="Arial" w:hAnsi="Arial" w:cs="Arial"/>
          <w:color w:val="000000"/>
          <w:sz w:val="17"/>
          <w:szCs w:val="17"/>
          <w:highlight w:val="white"/>
        </w:rPr>
        <w:t xml:space="preserve"> Note</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Return calculations do not include reinvested cash dividends.</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NewsRelease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Comtex</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&gt;&lt;![CDATA[</w:t>
      </w:r>
      <w:r>
        <w:rPr>
          <w:rFonts w:ascii="Arial" w:hAnsi="Arial" w:cs="Arial"/>
          <w:color w:val="000000"/>
          <w:sz w:val="17"/>
          <w:szCs w:val="17"/>
          <w:highlight w:val="white"/>
        </w:rPr>
        <w:t xml:space="preserve">&lt;table </w:t>
      </w:r>
      <w:proofErr w:type="spellStart"/>
      <w:r>
        <w:rPr>
          <w:rFonts w:ascii="Arial" w:hAnsi="Arial" w:cs="Arial"/>
          <w:color w:val="000000"/>
          <w:sz w:val="17"/>
          <w:szCs w:val="17"/>
          <w:highlight w:val="white"/>
        </w:rPr>
        <w:t>cellpadding</w:t>
      </w:r>
      <w:proofErr w:type="spellEnd"/>
      <w:r>
        <w:rPr>
          <w:rFonts w:ascii="Arial" w:hAnsi="Arial" w:cs="Arial"/>
          <w:color w:val="000000"/>
          <w:sz w:val="17"/>
          <w:szCs w:val="17"/>
          <w:highlight w:val="white"/>
        </w:rPr>
        <w:t xml:space="preserve">="0" </w:t>
      </w:r>
      <w:proofErr w:type="spellStart"/>
      <w:r>
        <w:rPr>
          <w:rFonts w:ascii="Arial" w:hAnsi="Arial" w:cs="Arial"/>
          <w:color w:val="000000"/>
          <w:sz w:val="17"/>
          <w:szCs w:val="17"/>
          <w:highlight w:val="white"/>
        </w:rPr>
        <w:t>cellspacing</w:t>
      </w:r>
      <w:proofErr w:type="spellEnd"/>
      <w:r>
        <w:rPr>
          <w:rFonts w:ascii="Arial" w:hAnsi="Arial" w:cs="Arial"/>
          <w:color w:val="000000"/>
          <w:sz w:val="17"/>
          <w:szCs w:val="17"/>
          <w:highlight w:val="white"/>
        </w:rPr>
        <w:t>="3" width="100%"&gt;&lt;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 xml:space="preserve">&gt;&lt;td width="100%" </w:t>
      </w:r>
      <w:proofErr w:type="spellStart"/>
      <w:r>
        <w:rPr>
          <w:rFonts w:ascii="Arial" w:hAnsi="Arial" w:cs="Arial"/>
          <w:color w:val="000000"/>
          <w:sz w:val="17"/>
          <w:szCs w:val="17"/>
          <w:highlight w:val="white"/>
        </w:rPr>
        <w:t>valign</w:t>
      </w:r>
      <w:proofErr w:type="spellEnd"/>
      <w:r>
        <w:rPr>
          <w:rFonts w:ascii="Arial" w:hAnsi="Arial" w:cs="Arial"/>
          <w:color w:val="000000"/>
          <w:sz w:val="17"/>
          <w:szCs w:val="17"/>
          <w:highlight w:val="white"/>
        </w:rPr>
        <w:t>="middle" align="center"&gt;&lt;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src="http://media.corporate-ir.net/media_files/priv/10648/images/comtex.gif" height="42" width="140" border="0" </w:t>
      </w:r>
      <w:r>
        <w:rPr>
          <w:rFonts w:ascii="Arial" w:hAnsi="Arial" w:cs="Arial"/>
          <w:color w:val="000000"/>
          <w:sz w:val="17"/>
          <w:szCs w:val="17"/>
          <w:highlight w:val="white"/>
        </w:rPr>
        <w:lastRenderedPageBreak/>
        <w:t>/&gt;&lt;/td&gt;&lt;/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 xml:space="preserve">&gt;&lt;td width="100%" </w:t>
      </w:r>
      <w:proofErr w:type="spellStart"/>
      <w:r>
        <w:rPr>
          <w:rFonts w:ascii="Arial" w:hAnsi="Arial" w:cs="Arial"/>
          <w:color w:val="000000"/>
          <w:sz w:val="17"/>
          <w:szCs w:val="17"/>
          <w:highlight w:val="white"/>
        </w:rPr>
        <w:t>valign</w:t>
      </w:r>
      <w:proofErr w:type="spellEnd"/>
      <w:r>
        <w:rPr>
          <w:rFonts w:ascii="Arial" w:hAnsi="Arial" w:cs="Arial"/>
          <w:color w:val="000000"/>
          <w:sz w:val="17"/>
          <w:szCs w:val="17"/>
          <w:highlight w:val="white"/>
        </w:rPr>
        <w:t>="middle" align="center"&gt;News provided by COMTEX. User agreement applies&lt;/td&gt;&lt;/</w:t>
      </w:r>
      <w:proofErr w:type="spellStart"/>
      <w:proofErr w:type="gramStart"/>
      <w:r>
        <w:rPr>
          <w:rFonts w:ascii="Arial" w:hAnsi="Arial" w:cs="Arial"/>
          <w:color w:val="000000"/>
          <w:sz w:val="17"/>
          <w:szCs w:val="17"/>
          <w:highlight w:val="white"/>
        </w:rPr>
        <w:t>tr</w:t>
      </w:r>
      <w:proofErr w:type="spellEnd"/>
      <w:proofErr w:type="gramEnd"/>
      <w:r>
        <w:rPr>
          <w:rFonts w:ascii="Arial" w:hAnsi="Arial" w:cs="Arial"/>
          <w:color w:val="000000"/>
          <w:sz w:val="17"/>
          <w:szCs w:val="17"/>
          <w:highlight w:val="white"/>
        </w:rPr>
        <w:t>&gt;&lt;/table&gt;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NewsReleaseNote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"Safe Harbor" Statement under the Private Securities Litigation Reform Act of 1995: Statements in this press release regarding CCBN Xml Sample's business which are not historical facts are "forward-looking statements" that involve risks and uncertainties. For a discussion of such risks and uncertainties, which could cause actual results to differ from those contained in the forward-looking statements, see "Risk Factors" in the Company's Annual Report </w:t>
      </w:r>
      <w:proofErr w:type="spellStart"/>
      <w:r>
        <w:rPr>
          <w:rFonts w:ascii="Arial" w:hAnsi="Arial" w:cs="Arial"/>
          <w:color w:val="000000"/>
          <w:sz w:val="17"/>
          <w:szCs w:val="17"/>
          <w:highlight w:val="white"/>
        </w:rPr>
        <w:t>or</w:t>
      </w:r>
      <w:proofErr w:type="spellEnd"/>
      <w:r>
        <w:rPr>
          <w:rFonts w:ascii="Arial" w:hAnsi="Arial" w:cs="Arial"/>
          <w:color w:val="000000"/>
          <w:sz w:val="17"/>
          <w:szCs w:val="17"/>
          <w:highlight w:val="white"/>
        </w:rPr>
        <w:t xml:space="preserve"> Form 10-K for the most recently ended fiscal year.</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12</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RegulatoryFilings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10K Wizard</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&gt;&lt;![CDATA[</w:t>
      </w:r>
      <w:r>
        <w:rPr>
          <w:rFonts w:ascii="Arial" w:hAnsi="Arial" w:cs="Arial"/>
          <w:color w:val="000000"/>
          <w:sz w:val="17"/>
          <w:szCs w:val="17"/>
          <w:highlight w:val="white"/>
        </w:rPr>
        <w:t xml:space="preserve">&lt;table </w:t>
      </w:r>
      <w:proofErr w:type="spellStart"/>
      <w:r>
        <w:rPr>
          <w:rFonts w:ascii="Arial" w:hAnsi="Arial" w:cs="Arial"/>
          <w:color w:val="000000"/>
          <w:sz w:val="17"/>
          <w:szCs w:val="17"/>
          <w:highlight w:val="white"/>
        </w:rPr>
        <w:t>cellpadding</w:t>
      </w:r>
      <w:proofErr w:type="spellEnd"/>
      <w:r>
        <w:rPr>
          <w:rFonts w:ascii="Arial" w:hAnsi="Arial" w:cs="Arial"/>
          <w:color w:val="000000"/>
          <w:sz w:val="17"/>
          <w:szCs w:val="17"/>
          <w:highlight w:val="white"/>
        </w:rPr>
        <w:t xml:space="preserve">="0" </w:t>
      </w:r>
      <w:proofErr w:type="spellStart"/>
      <w:r>
        <w:rPr>
          <w:rFonts w:ascii="Arial" w:hAnsi="Arial" w:cs="Arial"/>
          <w:color w:val="000000"/>
          <w:sz w:val="17"/>
          <w:szCs w:val="17"/>
          <w:highlight w:val="white"/>
        </w:rPr>
        <w:t>cellspacing</w:t>
      </w:r>
      <w:proofErr w:type="spellEnd"/>
      <w:r>
        <w:rPr>
          <w:rFonts w:ascii="Arial" w:hAnsi="Arial" w:cs="Arial"/>
          <w:color w:val="000000"/>
          <w:sz w:val="17"/>
          <w:szCs w:val="17"/>
          <w:highlight w:val="white"/>
        </w:rPr>
        <w:t>="3" width="100%"&gt;&lt;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 xml:space="preserve">&gt;&lt;td width="100%" </w:t>
      </w:r>
      <w:proofErr w:type="spellStart"/>
      <w:r>
        <w:rPr>
          <w:rFonts w:ascii="Arial" w:hAnsi="Arial" w:cs="Arial"/>
          <w:color w:val="000000"/>
          <w:sz w:val="17"/>
          <w:szCs w:val="17"/>
          <w:highlight w:val="white"/>
        </w:rPr>
        <w:t>valign</w:t>
      </w:r>
      <w:proofErr w:type="spellEnd"/>
      <w:r>
        <w:rPr>
          <w:rFonts w:ascii="Arial" w:hAnsi="Arial" w:cs="Arial"/>
          <w:color w:val="000000"/>
          <w:sz w:val="17"/>
          <w:szCs w:val="17"/>
          <w:highlight w:val="white"/>
        </w:rPr>
        <w:t>="middle" align="center"&gt;Powered by:&lt;/td&gt;&lt;/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 xml:space="preserve">&gt;&lt;td width="100%" </w:t>
      </w:r>
      <w:proofErr w:type="spellStart"/>
      <w:r>
        <w:rPr>
          <w:rFonts w:ascii="Arial" w:hAnsi="Arial" w:cs="Arial"/>
          <w:color w:val="000000"/>
          <w:sz w:val="17"/>
          <w:szCs w:val="17"/>
          <w:highlight w:val="white"/>
        </w:rPr>
        <w:t>valign</w:t>
      </w:r>
      <w:proofErr w:type="spellEnd"/>
      <w:r>
        <w:rPr>
          <w:rFonts w:ascii="Arial" w:hAnsi="Arial" w:cs="Arial"/>
          <w:color w:val="000000"/>
          <w:sz w:val="17"/>
          <w:szCs w:val="17"/>
          <w:highlight w:val="white"/>
        </w:rPr>
        <w:t>="middle" align="center"&gt;&lt;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src</w:t>
      </w:r>
      <w:proofErr w:type="spellEnd"/>
      <w:r>
        <w:rPr>
          <w:rFonts w:ascii="Arial" w:hAnsi="Arial" w:cs="Arial"/>
          <w:color w:val="000000"/>
          <w:sz w:val="17"/>
          <w:szCs w:val="17"/>
          <w:highlight w:val="white"/>
        </w:rPr>
        <w:t>="http://ccbn.tenkwizard.com/10kwlogo.gif" border="0" width="177" height="40" /&gt;&lt;/td&gt;&lt;/</w:t>
      </w:r>
      <w:proofErr w:type="spellStart"/>
      <w:r>
        <w:rPr>
          <w:rFonts w:ascii="Arial" w:hAnsi="Arial" w:cs="Arial"/>
          <w:color w:val="000000"/>
          <w:sz w:val="17"/>
          <w:szCs w:val="17"/>
          <w:highlight w:val="white"/>
        </w:rPr>
        <w:t>tr</w:t>
      </w:r>
      <w:proofErr w:type="spellEnd"/>
      <w:r>
        <w:rPr>
          <w:rFonts w:ascii="Arial" w:hAnsi="Arial" w:cs="Arial"/>
          <w:color w:val="000000"/>
          <w:sz w:val="17"/>
          <w:szCs w:val="17"/>
          <w:highlight w:val="white"/>
        </w:rPr>
        <w:t>&gt;&lt;/table&gt;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StockChart</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MarketWatch</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Copyright &amp;copy; 2008 </w:t>
      </w:r>
      <w:proofErr w:type="spellStart"/>
      <w:r>
        <w:rPr>
          <w:rFonts w:ascii="Arial" w:hAnsi="Arial" w:cs="Arial"/>
          <w:color w:val="000000"/>
          <w:sz w:val="17"/>
          <w:szCs w:val="17"/>
          <w:highlight w:val="white"/>
        </w:rPr>
        <w:t>MarketWatch</w:t>
      </w:r>
      <w:proofErr w:type="spellEnd"/>
      <w:r>
        <w:rPr>
          <w:rFonts w:ascii="Arial" w:hAnsi="Arial" w:cs="Arial"/>
          <w:color w:val="000000"/>
          <w:sz w:val="17"/>
          <w:szCs w:val="17"/>
          <w:highlight w:val="white"/>
        </w:rPr>
        <w:t>, Inc. All rights reserved. Please see our &lt;a href="http://custom.marketwatch.com/custom/docs/useragreement2.asp"&gt;Terms of Use&lt;/a&gt;.&lt;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&gt;Designed and powered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="http://solutions.dowjones.com/</w:t>
      </w:r>
      <w:proofErr w:type="spellStart"/>
      <w:r>
        <w:rPr>
          <w:rFonts w:ascii="Arial" w:hAnsi="Arial" w:cs="Arial"/>
          <w:color w:val="000000"/>
          <w:sz w:val="17"/>
          <w:szCs w:val="17"/>
          <w:highlight w:val="white"/>
        </w:rPr>
        <w:t>djcs</w:t>
      </w:r>
      <w:proofErr w:type="spellEnd"/>
      <w:r>
        <w:rPr>
          <w:rFonts w:ascii="Arial" w:hAnsi="Arial" w:cs="Arial"/>
          <w:color w:val="000000"/>
          <w:sz w:val="17"/>
          <w:szCs w:val="17"/>
          <w:highlight w:val="white"/>
        </w:rPr>
        <w:t>/index.asp"&gt;Dow Jones Client Solutions&lt;/a&gt; &lt;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Intraday data provided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="http://www.interactivedata-rts.com/"&gt;Interactive Data Real Time Services&lt;/a&gt; and subject to the &lt;a href="http://custom.marketwatch.com/custom/docs/comstock-terms.asp"&gt;Terms of Use&lt;/a&gt;.&lt;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 /&gt;Intraday data is at least 20-minutes delayed. All times are ET</w:t>
      </w:r>
      <w:proofErr w:type="gramStart"/>
      <w:r>
        <w:rPr>
          <w:rFonts w:ascii="Arial" w:hAnsi="Arial" w:cs="Arial"/>
          <w:color w:val="000000"/>
          <w:sz w:val="17"/>
          <w:szCs w:val="17"/>
          <w:highlight w:val="white"/>
        </w:rPr>
        <w:t>.&lt;</w:t>
      </w:r>
      <w:proofErr w:type="spellStart"/>
      <w:proofErr w:type="gramEnd"/>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 /&gt;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Historical and current end-of-day data provided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="http://www.interactivedata-prd.com/"&gt;Interactive Data Pricing and Reference Data&lt;/a&gt;.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StockChart</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Edgar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src="http://media.corporate-ir.net/media_files/priv/ccbn/powered_edgar_online.gif" border="0" height="27" width="125" /&gt;&lt;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/&gt;Replication or redistribution of EDGAR Online, Inc. content is expressly prohibited without the prior written consent of EDGAR Online, Inc. EDGAR Online, Inc. shall not be liable for any errors or delays in the content, or for any actions taken in reliance thereon.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15</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StockChartDelay</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Minimum 20 minutes delayed</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StockQuote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MarketWatch</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Copyright &amp;copy; 2008 </w:t>
      </w:r>
      <w:proofErr w:type="spellStart"/>
      <w:r>
        <w:rPr>
          <w:rFonts w:ascii="Arial" w:hAnsi="Arial" w:cs="Arial"/>
          <w:color w:val="000000"/>
          <w:sz w:val="17"/>
          <w:szCs w:val="17"/>
          <w:highlight w:val="white"/>
        </w:rPr>
        <w:t>MarketWatch</w:t>
      </w:r>
      <w:proofErr w:type="spellEnd"/>
      <w:r>
        <w:rPr>
          <w:rFonts w:ascii="Arial" w:hAnsi="Arial" w:cs="Arial"/>
          <w:color w:val="000000"/>
          <w:sz w:val="17"/>
          <w:szCs w:val="17"/>
          <w:highlight w:val="white"/>
        </w:rPr>
        <w:t>, Inc. All rights reserved. Please see our &lt;a href="http://custom.marketwatch.com/custom/docs/useragreement2.asp"&gt;Terms of Use&lt;/a&gt;.&lt;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&gt;Designed and powered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="http://solutions.dowjones.com/</w:t>
      </w:r>
      <w:proofErr w:type="spellStart"/>
      <w:r>
        <w:rPr>
          <w:rFonts w:ascii="Arial" w:hAnsi="Arial" w:cs="Arial"/>
          <w:color w:val="000000"/>
          <w:sz w:val="17"/>
          <w:szCs w:val="17"/>
          <w:highlight w:val="white"/>
        </w:rPr>
        <w:t>djcs</w:t>
      </w:r>
      <w:proofErr w:type="spellEnd"/>
      <w:r>
        <w:rPr>
          <w:rFonts w:ascii="Arial" w:hAnsi="Arial" w:cs="Arial"/>
          <w:color w:val="000000"/>
          <w:sz w:val="17"/>
          <w:szCs w:val="17"/>
          <w:highlight w:val="white"/>
        </w:rPr>
        <w:t>/index.asp"&gt;Dow Jones Client Solutions&lt;/a&gt; &lt;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Intraday data provided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="http://www.interactivedata-rts.com/"&gt;Interactive Data Real Time Services&lt;/a&gt; and subject to the &lt;a href="http://custom.marketwatch.com/custom/docs/comstock-terms.asp"&gt;Terms of Use&lt;/a&gt;.&lt;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 /&gt;Intraday data is at least 20-minutes delayed. All times are ET</w:t>
      </w:r>
      <w:proofErr w:type="gramStart"/>
      <w:r>
        <w:rPr>
          <w:rFonts w:ascii="Arial" w:hAnsi="Arial" w:cs="Arial"/>
          <w:color w:val="000000"/>
          <w:sz w:val="17"/>
          <w:szCs w:val="17"/>
          <w:highlight w:val="white"/>
        </w:rPr>
        <w:t>.&lt;</w:t>
      </w:r>
      <w:proofErr w:type="spellStart"/>
      <w:proofErr w:type="gramEnd"/>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 /&gt;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Historical and current end-of-day data provided by &lt;a </w:t>
      </w:r>
      <w:proofErr w:type="spellStart"/>
      <w:r>
        <w:rPr>
          <w:rFonts w:ascii="Arial" w:hAnsi="Arial" w:cs="Arial"/>
          <w:color w:val="000000"/>
          <w:sz w:val="17"/>
          <w:szCs w:val="17"/>
          <w:highlight w:val="white"/>
        </w:rPr>
        <w:t>href</w:t>
      </w:r>
      <w:proofErr w:type="spellEnd"/>
      <w:r>
        <w:rPr>
          <w:rFonts w:ascii="Arial" w:hAnsi="Arial" w:cs="Arial"/>
          <w:color w:val="000000"/>
          <w:sz w:val="17"/>
          <w:szCs w:val="17"/>
          <w:highlight w:val="white"/>
        </w:rPr>
        <w:t>="http://www.interactivedata-prd.com/"&gt;Interactive Data Pricing and Reference Data&lt;/a&gt;.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17</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StockQuote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Edgar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src="http://media.corporate-ir.net/media_files/priv/ccbn/powered_edgar_online.gif" border="0" height="27" width="125" /&gt;&lt;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/&gt;Replication or redistribution of EDGAR Online, Inc. content is expressly prohibited without the prior written consent of EDGAR Online, Inc. EDGAR Online, Inc. shall not be liable for any errors or delays in the content, or for any actions taken in reliance thereon.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StockQuoteNote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NOTE: The stock price performance shown on the quote above is not necessarily indicative of future price performance.</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19</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StockQuoteDelay</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Minimum 20 minutes delayed</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RegulatoryFilings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All data provided by Vickers via 10K Wizard.</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29</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Historical Price Lookup</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EdgarOnline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src="http://media.corporate-ir.net/media_files/priv/ccbn/powered_edgar_online.gif" border="0" height="27" width="125" /&gt;&lt;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/&gt;Replication or redistribution of EDGAR Online, Inc. content is expressly prohibited without the prior written consent of EDGAR Online, Inc. EDGAR Online, Inc. shall not be liable for any errors or delays in the content, or for any actions taken in reliance thereon.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30</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InvestmentCalculator</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EdgarOnline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src="http://media.corporate-ir.net/media_files/priv/ccbn/powered_edgar_online.gif" border="0" height="27" width="125" /&gt;&lt;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 xml:space="preserve">/&gt;Replication or redistribution of EDGAR Online, Inc. content is expressly prohibited without </w:t>
      </w:r>
      <w:r>
        <w:rPr>
          <w:rFonts w:ascii="Arial" w:hAnsi="Arial" w:cs="Arial"/>
          <w:color w:val="000000"/>
          <w:sz w:val="17"/>
          <w:szCs w:val="17"/>
          <w:highlight w:val="white"/>
        </w:rPr>
        <w:lastRenderedPageBreak/>
        <w:t>the prior written consent of EDGAR Online, Inc. EDGAR Online, Inc. shall not be liable for any errors or delays in the content, or for any actions taken in reliance thereon.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EarningsEstimatesImage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First Call</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src="http://media.corporate-ir.net/media_files/priv/ccbn/FirstCall.gif" border="0" width="72" height="56" /&gt;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32</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EarningsEstimatesTextOnly</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First Call</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Disclaimer: Mean Earnings Estimates are calculated by First Call based on the earnings projections made by the analysts who cover CCBN Xml Sample. Please note that any opinions, estimates or forecasts regarding CCBN Xml Sample's performance made by these analysts (and therefore the Mean estimate numbers) are theirs alone and do not represent opinions, forecasts or predictions of CCBN Xml Sample or its management. CCBN Xml Sample does not by its reference above or distribution imply its endorsement of or concurrence with such information, conclusions or recommendations.</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ThomsonData</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Thomson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Data Provided by Thomson Financial</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40</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HighlineData</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Data Provided by Highline Financial LLC.</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SECFilingsReferral</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Thomson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For a more complete picture of our financial results, please review our SEC filings.</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42</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 xml:space="preserve">Edgar SQ </w:t>
      </w:r>
      <w:proofErr w:type="spellStart"/>
      <w:r>
        <w:rPr>
          <w:rFonts w:ascii="Arial" w:hAnsi="Arial" w:cs="Arial"/>
          <w:color w:val="000000"/>
          <w:sz w:val="17"/>
          <w:szCs w:val="17"/>
          <w:highlight w:val="white"/>
        </w:rPr>
        <w:t>DarkBG</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Edgar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src="http://media.corporate-ir.net/media_files/priv/ccbn/edgar-transparent.gif" border="0" height="15" width="131" /&gt;&lt;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/&gt;Replication or redistribution of EDGAR Online, Inc. content is expressly prohibited without the prior written consent of EDGAR Online, Inc. EDGAR Online, Inc. shall not be liable for any errors or delays in the content, or for any actions taken in reliance thereon.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 xml:space="preserve">Edgar SC </w:t>
      </w:r>
      <w:proofErr w:type="spellStart"/>
      <w:r>
        <w:rPr>
          <w:rFonts w:ascii="Arial" w:hAnsi="Arial" w:cs="Arial"/>
          <w:color w:val="000000"/>
          <w:sz w:val="17"/>
          <w:szCs w:val="17"/>
          <w:highlight w:val="white"/>
        </w:rPr>
        <w:t>DarkBG</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Edgar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src="http://media.corporate-ir.net/media_files/priv/ccbn/edgar-transparent.gif" border="0" height="15" width="131" /&gt;&lt;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/&gt;Replication or redistribution of EDGAR Online, Inc. content is expressly prohibited without the prior written consent of EDGAR Online, Inc. EDGAR Online, Inc. shall not be liable for any errors or delays in the content, or for any actions taken in reliance thereon.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 xml:space="preserve">Edgar HPL </w:t>
      </w:r>
      <w:proofErr w:type="spellStart"/>
      <w:r>
        <w:rPr>
          <w:rFonts w:ascii="Arial" w:hAnsi="Arial" w:cs="Arial"/>
          <w:color w:val="000000"/>
          <w:sz w:val="17"/>
          <w:szCs w:val="17"/>
          <w:highlight w:val="white"/>
        </w:rPr>
        <w:t>DarkBG</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EdgarOnline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src="http://media.corporate-ir.net/media_files/priv/ccbn/edgar-transparent.gif" border="0" height="15" width="131" /&gt;&lt;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/&gt;Replication or redistribution of EDGAR Online, Inc. content is expressly prohibited without the prior written consent of EDGAR Online, Inc. EDGAR Online, Inc. shall not be liable for any errors or delays in the content, or for any actions taken in reliance thereon.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45</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 xml:space="preserve">Edgar IC </w:t>
      </w:r>
      <w:proofErr w:type="spellStart"/>
      <w:r>
        <w:rPr>
          <w:rFonts w:ascii="Arial" w:hAnsi="Arial" w:cs="Arial"/>
          <w:color w:val="000000"/>
          <w:sz w:val="17"/>
          <w:szCs w:val="17"/>
          <w:highlight w:val="white"/>
        </w:rPr>
        <w:t>DarkBG</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EdgarOnline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src="http://media.corporate-ir.net/media_files/priv/ccbn/edgar-transparent.gif" border="0" height="15" width="131" /&gt;&lt;</w:t>
      </w:r>
      <w:proofErr w:type="spellStart"/>
      <w:r>
        <w:rPr>
          <w:rFonts w:ascii="Arial" w:hAnsi="Arial" w:cs="Arial"/>
          <w:color w:val="000000"/>
          <w:sz w:val="17"/>
          <w:szCs w:val="17"/>
          <w:highlight w:val="white"/>
        </w:rPr>
        <w:t>br</w:t>
      </w:r>
      <w:proofErr w:type="spellEnd"/>
      <w:r>
        <w:rPr>
          <w:rFonts w:ascii="Arial" w:hAnsi="Arial" w:cs="Arial"/>
          <w:color w:val="000000"/>
          <w:sz w:val="17"/>
          <w:szCs w:val="17"/>
          <w:highlight w:val="white"/>
        </w:rPr>
        <w:t>/&gt;Replication or redistribution of EDGAR Online, Inc. content is expressly prohibited without the prior written consent of EDGAR Online, Inc. EDGAR Online, Inc. shall not be liable for any errors or delays in the content, or for any actions taken in reliance thereon.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20</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ItemArchive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ItemArchive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&lt;p&gt;This portion of our Web site contains archival information. Archived information contained or referenced herein should not be considered current and may no longer be accurate.&lt;/p&gt;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22</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ItemArchive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ItemArchive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&lt;p&gt;This portion of our Web site contains archival information. Archived information contained or referenced herein should not be considered current and may no longer be accurate.&lt;/p&gt;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ItemArchive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25</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ItemArchive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&lt;p&gt;This portion of our Web site contains archival information. Archived information contained or referenced herein should not be considered current and may no longer be accurate.&lt;/p&gt;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ItemArchive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27</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ItemArchive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&lt;p&gt;This portion of our Web site contains archival information. Archived information contained or referenced herein should not be considered current and may no longer be accurate.&lt;/p&gt;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OwnershipCustomLanguage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InsiderCustomLanguage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35</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proofErr w:type="spellStart"/>
      <w:r>
        <w:rPr>
          <w:rFonts w:ascii="Arial" w:hAnsi="Arial" w:cs="Arial"/>
          <w:color w:val="000000"/>
          <w:sz w:val="17"/>
          <w:szCs w:val="17"/>
          <w:highlight w:val="white"/>
        </w:rPr>
        <w:t>CompositionCustomLanguage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languageId</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languageName</w:t>
      </w:r>
      <w:proofErr w:type="spellEnd"/>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proofErr w:type="spellStart"/>
      <w:r>
        <w:rPr>
          <w:rFonts w:ascii="Arial" w:hAnsi="Arial" w:cs="Arial"/>
          <w:color w:val="800000"/>
          <w:sz w:val="17"/>
          <w:szCs w:val="17"/>
          <w:highlight w:val="white"/>
        </w:rPr>
        <w:t>DisclaimerText</w:t>
      </w:r>
      <w:proofErr w:type="spellEnd"/>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Disclaimers</w:t>
      </w:r>
      <w:r>
        <w:rPr>
          <w:rFonts w:ascii="Arial" w:hAnsi="Arial" w:cs="Arial"/>
          <w:color w:val="0000FF"/>
          <w:sz w:val="17"/>
          <w:szCs w:val="17"/>
          <w:highlight w:val="white"/>
        </w:rPr>
        <w:t>&gt;</w:t>
      </w:r>
    </w:p>
    <w:p w:rsidR="0031402D" w:rsidRDefault="0031402D" w:rsidP="0031402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E444E8" w:rsidRPr="00EA1D99" w:rsidRDefault="00E444E8" w:rsidP="00793F11">
      <w:pPr>
        <w:rPr>
          <w:rFonts w:ascii="Arial" w:hAnsi="Arial" w:cs="Arial"/>
          <w:sz w:val="20"/>
          <w:szCs w:val="20"/>
        </w:rPr>
      </w:pPr>
    </w:p>
    <w:sectPr w:rsidR="00E444E8" w:rsidRPr="00EA1D99" w:rsidSect="00D250AB">
      <w:headerReference w:type="default" r:id="rId14"/>
      <w:footerReference w:type="default" r:id="rId15"/>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EB3" w:rsidRDefault="00B74EB3">
      <w:r>
        <w:separator/>
      </w:r>
    </w:p>
  </w:endnote>
  <w:endnote w:type="continuationSeparator" w:id="0">
    <w:p w:rsidR="00B74EB3" w:rsidRDefault="00B7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Pr="00D53E65" w:rsidRDefault="00FC50AB" w:rsidP="00F4787B">
    <w:pPr>
      <w:pStyle w:val="Footer"/>
      <w:ind w:right="360"/>
      <w:rPr>
        <w:rFonts w:ascii="Arial" w:hAnsi="Arial" w:cs="Arial"/>
        <w:b/>
        <w:bCs/>
        <w:noProof/>
        <w:sz w:val="16"/>
      </w:rPr>
    </w:pPr>
    <w:r>
      <w:rPr>
        <w:rFonts w:ascii="Arial" w:hAnsi="Arial" w:cs="Arial"/>
        <w:b/>
        <w:bCs/>
        <w:noProof/>
        <w:sz w:val="16"/>
      </w:rPr>
      <mc:AlternateContent>
        <mc:Choice Requires="wps">
          <w:drawing>
            <wp:anchor distT="0" distB="0" distL="114300" distR="114300" simplePos="0" relativeHeight="251657216" behindDoc="0" locked="0" layoutInCell="1" allowOverlap="1" wp14:anchorId="32F1B637" wp14:editId="7DE83238">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5E00BA">
                            <w:rPr>
                              <w:rStyle w:val="PageNumber"/>
                              <w:rFonts w:ascii="Arial" w:hAnsi="Arial" w:cs="Arial"/>
                              <w:noProof/>
                              <w:sz w:val="16"/>
                              <w:szCs w:val="16"/>
                            </w:rPr>
                            <w:t>6</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5E00BA">
                            <w:rPr>
                              <w:rStyle w:val="PageNumber"/>
                              <w:rFonts w:ascii="Arial" w:hAnsi="Arial" w:cs="Arial"/>
                              <w:noProof/>
                              <w:sz w:val="16"/>
                              <w:szCs w:val="16"/>
                            </w:rPr>
                            <w:t>6</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5E00BA">
                      <w:rPr>
                        <w:rStyle w:val="PageNumber"/>
                        <w:rFonts w:ascii="Arial" w:hAnsi="Arial" w:cs="Arial"/>
                        <w:noProof/>
                        <w:sz w:val="16"/>
                        <w:szCs w:val="16"/>
                      </w:rPr>
                      <w:t>6</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5E00BA">
                      <w:rPr>
                        <w:rStyle w:val="PageNumber"/>
                        <w:rFonts w:ascii="Arial" w:hAnsi="Arial" w:cs="Arial"/>
                        <w:noProof/>
                        <w:sz w:val="16"/>
                        <w:szCs w:val="16"/>
                      </w:rPr>
                      <w:t>6</w:t>
                    </w:r>
                    <w:r w:rsidRPr="00FC5A72">
                      <w:rPr>
                        <w:rStyle w:val="PageNumber"/>
                        <w:rFonts w:ascii="Arial" w:hAnsi="Arial" w:cs="Arial"/>
                        <w:sz w:val="16"/>
                        <w:szCs w:val="16"/>
                      </w:rPr>
                      <w:fldChar w:fldCharType="end"/>
                    </w:r>
                  </w:p>
                </w:txbxContent>
              </v:textbox>
            </v:shape>
          </w:pict>
        </mc:Fallback>
      </mc:AlternateContent>
    </w:r>
    <w:r w:rsidR="00D53E65">
      <w:rPr>
        <w:rFonts w:ascii="Arial" w:hAnsi="Arial" w:cs="Arial"/>
        <w:b/>
        <w:bCs/>
        <w:noProof/>
        <w:sz w:val="16"/>
      </w:rPr>
      <w:t>NASDAQ</w:t>
    </w:r>
    <w:r w:rsidR="0038734A">
      <w:rPr>
        <w:rFonts w:ascii="Arial" w:hAnsi="Arial" w:cs="Arial"/>
        <w:b/>
        <w:bCs/>
        <w:noProof/>
        <w:sz w:val="16"/>
      </w:rPr>
      <w:t xml:space="preserve"> – </w:t>
    </w:r>
    <w:r w:rsidR="00793F11">
      <w:rPr>
        <w:rFonts w:ascii="Arial" w:hAnsi="Arial" w:cs="Arial"/>
        <w:b/>
        <w:bCs/>
        <w:noProof/>
        <w:sz w:val="16"/>
      </w:rPr>
      <w:t>Disclaimer</w:t>
    </w:r>
    <w:r w:rsidR="0005520B">
      <w:rPr>
        <w:rFonts w:ascii="Arial" w:hAnsi="Arial" w:cs="Arial"/>
        <w:b/>
        <w:bCs/>
        <w:noProof/>
        <w:sz w:val="16"/>
      </w:rPr>
      <w:t xml:space="preserve">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EB3" w:rsidRDefault="00B74EB3">
      <w:r>
        <w:separator/>
      </w:r>
    </w:p>
  </w:footnote>
  <w:footnote w:type="continuationSeparator" w:id="0">
    <w:p w:rsidR="00B74EB3" w:rsidRDefault="00B74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7F20A3">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A59346C"/>
    <w:multiLevelType w:val="hybridMultilevel"/>
    <w:tmpl w:val="BA5AC764"/>
    <w:lvl w:ilvl="0" w:tplc="4C9099AE">
      <w:start w:val="1"/>
      <w:numFmt w:val="bullet"/>
      <w:lvlText w:val=""/>
      <w:lvlJc w:val="left"/>
      <w:pPr>
        <w:tabs>
          <w:tab w:val="num" w:pos="720"/>
        </w:tabs>
        <w:ind w:left="720" w:hanging="360"/>
      </w:pPr>
      <w:rPr>
        <w:rFonts w:ascii="Symbol" w:hAnsi="Symbol" w:hint="default"/>
      </w:rPr>
    </w:lvl>
    <w:lvl w:ilvl="1" w:tplc="2CB69472">
      <w:start w:val="1"/>
      <w:numFmt w:val="bullet"/>
      <w:lvlText w:val="o"/>
      <w:lvlJc w:val="left"/>
      <w:pPr>
        <w:tabs>
          <w:tab w:val="num" w:pos="1440"/>
        </w:tabs>
        <w:ind w:left="1440" w:hanging="360"/>
      </w:pPr>
      <w:rPr>
        <w:rFonts w:ascii="Courier New" w:hAnsi="Courier New" w:hint="default"/>
      </w:rPr>
    </w:lvl>
    <w:lvl w:ilvl="2" w:tplc="484606E0">
      <w:start w:val="1"/>
      <w:numFmt w:val="bullet"/>
      <w:lvlText w:val=""/>
      <w:lvlJc w:val="left"/>
      <w:pPr>
        <w:tabs>
          <w:tab w:val="num" w:pos="2160"/>
        </w:tabs>
        <w:ind w:left="2160" w:hanging="360"/>
      </w:pPr>
      <w:rPr>
        <w:rFonts w:ascii="Wingdings" w:hAnsi="Wingdings" w:hint="default"/>
      </w:rPr>
    </w:lvl>
    <w:lvl w:ilvl="3" w:tplc="0182363C" w:tentative="1">
      <w:start w:val="1"/>
      <w:numFmt w:val="bullet"/>
      <w:lvlText w:val=""/>
      <w:lvlJc w:val="left"/>
      <w:pPr>
        <w:tabs>
          <w:tab w:val="num" w:pos="2880"/>
        </w:tabs>
        <w:ind w:left="2880" w:hanging="360"/>
      </w:pPr>
      <w:rPr>
        <w:rFonts w:ascii="Symbol" w:hAnsi="Symbol" w:hint="default"/>
      </w:rPr>
    </w:lvl>
    <w:lvl w:ilvl="4" w:tplc="E97845D0" w:tentative="1">
      <w:start w:val="1"/>
      <w:numFmt w:val="bullet"/>
      <w:lvlText w:val="o"/>
      <w:lvlJc w:val="left"/>
      <w:pPr>
        <w:tabs>
          <w:tab w:val="num" w:pos="3600"/>
        </w:tabs>
        <w:ind w:left="3600" w:hanging="360"/>
      </w:pPr>
      <w:rPr>
        <w:rFonts w:ascii="Courier New" w:hAnsi="Courier New" w:hint="default"/>
      </w:rPr>
    </w:lvl>
    <w:lvl w:ilvl="5" w:tplc="CF1E5C30" w:tentative="1">
      <w:start w:val="1"/>
      <w:numFmt w:val="bullet"/>
      <w:lvlText w:val=""/>
      <w:lvlJc w:val="left"/>
      <w:pPr>
        <w:tabs>
          <w:tab w:val="num" w:pos="4320"/>
        </w:tabs>
        <w:ind w:left="4320" w:hanging="360"/>
      </w:pPr>
      <w:rPr>
        <w:rFonts w:ascii="Wingdings" w:hAnsi="Wingdings" w:hint="default"/>
      </w:rPr>
    </w:lvl>
    <w:lvl w:ilvl="6" w:tplc="25AA64FC" w:tentative="1">
      <w:start w:val="1"/>
      <w:numFmt w:val="bullet"/>
      <w:lvlText w:val=""/>
      <w:lvlJc w:val="left"/>
      <w:pPr>
        <w:tabs>
          <w:tab w:val="num" w:pos="5040"/>
        </w:tabs>
        <w:ind w:left="5040" w:hanging="360"/>
      </w:pPr>
      <w:rPr>
        <w:rFonts w:ascii="Symbol" w:hAnsi="Symbol" w:hint="default"/>
      </w:rPr>
    </w:lvl>
    <w:lvl w:ilvl="7" w:tplc="80DCE064" w:tentative="1">
      <w:start w:val="1"/>
      <w:numFmt w:val="bullet"/>
      <w:lvlText w:val="o"/>
      <w:lvlJc w:val="left"/>
      <w:pPr>
        <w:tabs>
          <w:tab w:val="num" w:pos="5760"/>
        </w:tabs>
        <w:ind w:left="5760" w:hanging="360"/>
      </w:pPr>
      <w:rPr>
        <w:rFonts w:ascii="Courier New" w:hAnsi="Courier New" w:hint="default"/>
      </w:rPr>
    </w:lvl>
    <w:lvl w:ilvl="8" w:tplc="0BAC49BA" w:tentative="1">
      <w:start w:val="1"/>
      <w:numFmt w:val="bullet"/>
      <w:lvlText w:val=""/>
      <w:lvlJc w:val="left"/>
      <w:pPr>
        <w:tabs>
          <w:tab w:val="num" w:pos="6480"/>
        </w:tabs>
        <w:ind w:left="6480" w:hanging="360"/>
      </w:pPr>
      <w:rPr>
        <w:rFonts w:ascii="Wingdings" w:hAnsi="Wingdings" w:hint="default"/>
      </w:rPr>
    </w:lvl>
  </w:abstractNum>
  <w:abstractNum w:abstractNumId="2">
    <w:nsid w:val="4DE50035"/>
    <w:multiLevelType w:val="hybridMultilevel"/>
    <w:tmpl w:val="4F341120"/>
    <w:lvl w:ilvl="0" w:tplc="9A3EE0F8">
      <w:start w:val="1"/>
      <w:numFmt w:val="bullet"/>
      <w:lvlText w:val=""/>
      <w:lvlJc w:val="left"/>
      <w:pPr>
        <w:tabs>
          <w:tab w:val="num" w:pos="720"/>
        </w:tabs>
        <w:ind w:left="720" w:hanging="360"/>
      </w:pPr>
      <w:rPr>
        <w:rFonts w:ascii="Symbol" w:hAnsi="Symbol" w:hint="default"/>
      </w:rPr>
    </w:lvl>
    <w:lvl w:ilvl="1" w:tplc="28CEBDAC" w:tentative="1">
      <w:start w:val="1"/>
      <w:numFmt w:val="bullet"/>
      <w:lvlText w:val="o"/>
      <w:lvlJc w:val="left"/>
      <w:pPr>
        <w:tabs>
          <w:tab w:val="num" w:pos="1440"/>
        </w:tabs>
        <w:ind w:left="1440" w:hanging="360"/>
      </w:pPr>
      <w:rPr>
        <w:rFonts w:ascii="Courier New" w:hAnsi="Courier New" w:hint="default"/>
      </w:rPr>
    </w:lvl>
    <w:lvl w:ilvl="2" w:tplc="F6165D42" w:tentative="1">
      <w:start w:val="1"/>
      <w:numFmt w:val="bullet"/>
      <w:lvlText w:val=""/>
      <w:lvlJc w:val="left"/>
      <w:pPr>
        <w:tabs>
          <w:tab w:val="num" w:pos="2160"/>
        </w:tabs>
        <w:ind w:left="2160" w:hanging="360"/>
      </w:pPr>
      <w:rPr>
        <w:rFonts w:ascii="Wingdings" w:hAnsi="Wingdings" w:hint="default"/>
      </w:rPr>
    </w:lvl>
    <w:lvl w:ilvl="3" w:tplc="0AB4D562" w:tentative="1">
      <w:start w:val="1"/>
      <w:numFmt w:val="bullet"/>
      <w:lvlText w:val=""/>
      <w:lvlJc w:val="left"/>
      <w:pPr>
        <w:tabs>
          <w:tab w:val="num" w:pos="2880"/>
        </w:tabs>
        <w:ind w:left="2880" w:hanging="360"/>
      </w:pPr>
      <w:rPr>
        <w:rFonts w:ascii="Symbol" w:hAnsi="Symbol" w:hint="default"/>
      </w:rPr>
    </w:lvl>
    <w:lvl w:ilvl="4" w:tplc="A8AA2A0C" w:tentative="1">
      <w:start w:val="1"/>
      <w:numFmt w:val="bullet"/>
      <w:lvlText w:val="o"/>
      <w:lvlJc w:val="left"/>
      <w:pPr>
        <w:tabs>
          <w:tab w:val="num" w:pos="3600"/>
        </w:tabs>
        <w:ind w:left="3600" w:hanging="360"/>
      </w:pPr>
      <w:rPr>
        <w:rFonts w:ascii="Courier New" w:hAnsi="Courier New" w:hint="default"/>
      </w:rPr>
    </w:lvl>
    <w:lvl w:ilvl="5" w:tplc="6DCCA70C" w:tentative="1">
      <w:start w:val="1"/>
      <w:numFmt w:val="bullet"/>
      <w:lvlText w:val=""/>
      <w:lvlJc w:val="left"/>
      <w:pPr>
        <w:tabs>
          <w:tab w:val="num" w:pos="4320"/>
        </w:tabs>
        <w:ind w:left="4320" w:hanging="360"/>
      </w:pPr>
      <w:rPr>
        <w:rFonts w:ascii="Wingdings" w:hAnsi="Wingdings" w:hint="default"/>
      </w:rPr>
    </w:lvl>
    <w:lvl w:ilvl="6" w:tplc="113C9FE6" w:tentative="1">
      <w:start w:val="1"/>
      <w:numFmt w:val="bullet"/>
      <w:lvlText w:val=""/>
      <w:lvlJc w:val="left"/>
      <w:pPr>
        <w:tabs>
          <w:tab w:val="num" w:pos="5040"/>
        </w:tabs>
        <w:ind w:left="5040" w:hanging="360"/>
      </w:pPr>
      <w:rPr>
        <w:rFonts w:ascii="Symbol" w:hAnsi="Symbol" w:hint="default"/>
      </w:rPr>
    </w:lvl>
    <w:lvl w:ilvl="7" w:tplc="AAEA42BA" w:tentative="1">
      <w:start w:val="1"/>
      <w:numFmt w:val="bullet"/>
      <w:lvlText w:val="o"/>
      <w:lvlJc w:val="left"/>
      <w:pPr>
        <w:tabs>
          <w:tab w:val="num" w:pos="5760"/>
        </w:tabs>
        <w:ind w:left="5760" w:hanging="360"/>
      </w:pPr>
      <w:rPr>
        <w:rFonts w:ascii="Courier New" w:hAnsi="Courier New" w:hint="default"/>
      </w:rPr>
    </w:lvl>
    <w:lvl w:ilvl="8" w:tplc="3B5E0AF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E31"/>
    <w:rsid w:val="00003DB8"/>
    <w:rsid w:val="00014283"/>
    <w:rsid w:val="00030476"/>
    <w:rsid w:val="00043255"/>
    <w:rsid w:val="00046AFE"/>
    <w:rsid w:val="00054A63"/>
    <w:rsid w:val="0005520B"/>
    <w:rsid w:val="00073041"/>
    <w:rsid w:val="000B438F"/>
    <w:rsid w:val="001431BE"/>
    <w:rsid w:val="0015059B"/>
    <w:rsid w:val="001512CA"/>
    <w:rsid w:val="001E02DF"/>
    <w:rsid w:val="001F73E5"/>
    <w:rsid w:val="0021489E"/>
    <w:rsid w:val="00256F47"/>
    <w:rsid w:val="00267262"/>
    <w:rsid w:val="0027771A"/>
    <w:rsid w:val="00282C3E"/>
    <w:rsid w:val="002A64C9"/>
    <w:rsid w:val="002C625E"/>
    <w:rsid w:val="002D6C39"/>
    <w:rsid w:val="002E5DB3"/>
    <w:rsid w:val="002F2CA6"/>
    <w:rsid w:val="002F4F0E"/>
    <w:rsid w:val="00313570"/>
    <w:rsid w:val="003136ED"/>
    <w:rsid w:val="0031402D"/>
    <w:rsid w:val="00327749"/>
    <w:rsid w:val="00383F6E"/>
    <w:rsid w:val="00384A79"/>
    <w:rsid w:val="0038734A"/>
    <w:rsid w:val="003A1589"/>
    <w:rsid w:val="003C273F"/>
    <w:rsid w:val="003E7663"/>
    <w:rsid w:val="00426034"/>
    <w:rsid w:val="00454C86"/>
    <w:rsid w:val="00456A1C"/>
    <w:rsid w:val="00462235"/>
    <w:rsid w:val="004678F8"/>
    <w:rsid w:val="00495390"/>
    <w:rsid w:val="004A49B7"/>
    <w:rsid w:val="004B7F88"/>
    <w:rsid w:val="004E2A0C"/>
    <w:rsid w:val="004F5DAF"/>
    <w:rsid w:val="00531B65"/>
    <w:rsid w:val="00531D89"/>
    <w:rsid w:val="005324A4"/>
    <w:rsid w:val="005327C5"/>
    <w:rsid w:val="00551039"/>
    <w:rsid w:val="00562B54"/>
    <w:rsid w:val="00594D42"/>
    <w:rsid w:val="005E00BA"/>
    <w:rsid w:val="0063379F"/>
    <w:rsid w:val="00633EF4"/>
    <w:rsid w:val="00652614"/>
    <w:rsid w:val="0065413F"/>
    <w:rsid w:val="006577C9"/>
    <w:rsid w:val="00677956"/>
    <w:rsid w:val="00686795"/>
    <w:rsid w:val="006A0CB2"/>
    <w:rsid w:val="006D15AA"/>
    <w:rsid w:val="006D6476"/>
    <w:rsid w:val="006F0863"/>
    <w:rsid w:val="006F59D0"/>
    <w:rsid w:val="0074447D"/>
    <w:rsid w:val="00793ED6"/>
    <w:rsid w:val="00793F11"/>
    <w:rsid w:val="007C6940"/>
    <w:rsid w:val="007E19E3"/>
    <w:rsid w:val="007F20A3"/>
    <w:rsid w:val="007F70A0"/>
    <w:rsid w:val="00801CA3"/>
    <w:rsid w:val="008122D6"/>
    <w:rsid w:val="00813E7B"/>
    <w:rsid w:val="008822BC"/>
    <w:rsid w:val="00886AB0"/>
    <w:rsid w:val="0089229E"/>
    <w:rsid w:val="00910B81"/>
    <w:rsid w:val="00915C47"/>
    <w:rsid w:val="00932E2C"/>
    <w:rsid w:val="00937016"/>
    <w:rsid w:val="009508A0"/>
    <w:rsid w:val="009A4D1E"/>
    <w:rsid w:val="00A039CC"/>
    <w:rsid w:val="00A24EC1"/>
    <w:rsid w:val="00A556DB"/>
    <w:rsid w:val="00A71547"/>
    <w:rsid w:val="00A8776A"/>
    <w:rsid w:val="00AE2CD7"/>
    <w:rsid w:val="00AF0AD1"/>
    <w:rsid w:val="00B74EB3"/>
    <w:rsid w:val="00BD16D1"/>
    <w:rsid w:val="00BE0E24"/>
    <w:rsid w:val="00C02E75"/>
    <w:rsid w:val="00C74699"/>
    <w:rsid w:val="00C91809"/>
    <w:rsid w:val="00CB12D2"/>
    <w:rsid w:val="00CB64AE"/>
    <w:rsid w:val="00CC3355"/>
    <w:rsid w:val="00CC602C"/>
    <w:rsid w:val="00CE3D70"/>
    <w:rsid w:val="00D250AB"/>
    <w:rsid w:val="00D41F44"/>
    <w:rsid w:val="00D53E65"/>
    <w:rsid w:val="00D56A36"/>
    <w:rsid w:val="00D87971"/>
    <w:rsid w:val="00DA355C"/>
    <w:rsid w:val="00DB1500"/>
    <w:rsid w:val="00DB208E"/>
    <w:rsid w:val="00E06A50"/>
    <w:rsid w:val="00E168B8"/>
    <w:rsid w:val="00E2155F"/>
    <w:rsid w:val="00E279A3"/>
    <w:rsid w:val="00E444E8"/>
    <w:rsid w:val="00E6553A"/>
    <w:rsid w:val="00E9650A"/>
    <w:rsid w:val="00EA1D99"/>
    <w:rsid w:val="00EB0291"/>
    <w:rsid w:val="00EB491F"/>
    <w:rsid w:val="00EB7766"/>
    <w:rsid w:val="00EC52E9"/>
    <w:rsid w:val="00EC5D3F"/>
    <w:rsid w:val="00ED52E4"/>
    <w:rsid w:val="00F03858"/>
    <w:rsid w:val="00F0605C"/>
    <w:rsid w:val="00F4787B"/>
    <w:rsid w:val="00F54990"/>
    <w:rsid w:val="00F6423B"/>
    <w:rsid w:val="00F960F4"/>
    <w:rsid w:val="00F967F8"/>
    <w:rsid w:val="00FC0955"/>
    <w:rsid w:val="00FC50AB"/>
    <w:rsid w:val="00FC5A72"/>
    <w:rsid w:val="00FC7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F11"/>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F11"/>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48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ml.corporate-ir.net/irxmlclient.asp?compid=132066&amp;reqtype=disclaimer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xml.corporate-ir.net/irxmlclient.asp?comp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xml.corporate-ir.net/irxmlclient.asp?compi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xml.corporate-ir.net/irxmlclient.asp?compid=132066&amp;reqtype=disclaimers" TargetMode="External"/><Relationship Id="rId4" Type="http://schemas.microsoft.com/office/2007/relationships/stylesWithEffects" Target="stylesWithEffects.xml"/><Relationship Id="rId9" Type="http://schemas.openxmlformats.org/officeDocument/2006/relationships/hyperlink" Target="http://xml.corporate-ir.net/irxmlclient.asp?compid="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4FC9F-237A-4F53-946B-832C3003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3320</Words>
  <Characters>18925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22201</CharactersWithSpaces>
  <SharedDoc>false</SharedDoc>
  <HLinks>
    <vt:vector size="30" baseType="variant">
      <vt:variant>
        <vt:i4>1114112</vt:i4>
      </vt:variant>
      <vt:variant>
        <vt:i4>12</vt:i4>
      </vt:variant>
      <vt:variant>
        <vt:i4>0</vt:i4>
      </vt:variant>
      <vt:variant>
        <vt:i4>5</vt:i4>
      </vt:variant>
      <vt:variant>
        <vt:lpwstr>http://xml.corporate-ir.net/irxmlclient.asp?compid=132066&amp;reqtype=disclaimers</vt:lpwstr>
      </vt:variant>
      <vt:variant>
        <vt:lpwstr/>
      </vt:variant>
      <vt:variant>
        <vt:i4>3342398</vt:i4>
      </vt:variant>
      <vt:variant>
        <vt:i4>9</vt:i4>
      </vt:variant>
      <vt:variant>
        <vt:i4>0</vt:i4>
      </vt:variant>
      <vt:variant>
        <vt:i4>5</vt:i4>
      </vt:variant>
      <vt:variant>
        <vt:lpwstr>http://xml.corporate-ir.net/irxmlclient.asp?compid=</vt:lpwstr>
      </vt:variant>
      <vt:variant>
        <vt:lpwstr>#####&amp;reqtype=disclaimers&amp;display=dtd</vt:lpwstr>
      </vt:variant>
      <vt:variant>
        <vt:i4>2097196</vt:i4>
      </vt:variant>
      <vt:variant>
        <vt:i4>6</vt:i4>
      </vt:variant>
      <vt:variant>
        <vt:i4>0</vt:i4>
      </vt:variant>
      <vt:variant>
        <vt:i4>5</vt:i4>
      </vt:variant>
      <vt:variant>
        <vt:lpwstr>http://xml.corporate-ir.net/irxmlclient.asp?compid=</vt:lpwstr>
      </vt:variant>
      <vt:variant>
        <vt:lpwstr>#####&amp;reqtype=disclaimers&amp;display=schema</vt:lpwstr>
      </vt:variant>
      <vt:variant>
        <vt:i4>1114112</vt:i4>
      </vt:variant>
      <vt:variant>
        <vt:i4>3</vt:i4>
      </vt:variant>
      <vt:variant>
        <vt:i4>0</vt:i4>
      </vt:variant>
      <vt:variant>
        <vt:i4>5</vt:i4>
      </vt:variant>
      <vt:variant>
        <vt:lpwstr>http://xml.corporate-ir.net/irxmlclient.asp?compid=132066&amp;reqtype=disclaimers</vt:lpwstr>
      </vt:variant>
      <vt:variant>
        <vt:lpwstr/>
      </vt:variant>
      <vt:variant>
        <vt:i4>2359339</vt:i4>
      </vt:variant>
      <vt:variant>
        <vt:i4>0</vt:i4>
      </vt:variant>
      <vt:variant>
        <vt:i4>0</vt:i4>
      </vt:variant>
      <vt:variant>
        <vt:i4>5</vt:i4>
      </vt:variant>
      <vt:variant>
        <vt:lpwstr>http://xml.corporate-ir.net/irxmlclient.asp?compid=</vt:lpwstr>
      </vt:variant>
      <vt:variant>
        <vt:lpwstr>#####&amp;reqtype=disclaimers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9</cp:revision>
  <dcterms:created xsi:type="dcterms:W3CDTF">2014-06-18T20:18:00Z</dcterms:created>
  <dcterms:modified xsi:type="dcterms:W3CDTF">2015-05-01T17:35:00Z</dcterms:modified>
</cp:coreProperties>
</file>